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5D" w:rsidRPr="005F705D" w:rsidRDefault="005F705D" w:rsidP="005F705D">
      <w:pPr>
        <w:tabs>
          <w:tab w:val="left" w:pos="567"/>
        </w:tabs>
        <w:rPr>
          <w:b/>
          <w:sz w:val="24"/>
          <w:szCs w:val="24"/>
        </w:rPr>
      </w:pPr>
      <w:bookmarkStart w:id="0" w:name="_Hlk7548442"/>
      <w:bookmarkEnd w:id="0"/>
      <w:r w:rsidRPr="005F705D">
        <w:rPr>
          <w:b/>
          <w:sz w:val="24"/>
          <w:szCs w:val="24"/>
        </w:rPr>
        <w:t>3GPP TSG-RAN WG2 Meeting #1</w:t>
      </w:r>
      <w:r w:rsidR="00811FCD">
        <w:rPr>
          <w:b/>
          <w:sz w:val="24"/>
          <w:szCs w:val="24"/>
        </w:rPr>
        <w:t>06</w:t>
      </w:r>
      <w:r w:rsidRPr="005F705D">
        <w:rPr>
          <w:b/>
          <w:sz w:val="24"/>
          <w:szCs w:val="24"/>
        </w:rPr>
        <w:t xml:space="preserve">     </w:t>
      </w:r>
      <w:r w:rsidRPr="005F705D">
        <w:rPr>
          <w:b/>
          <w:sz w:val="24"/>
          <w:szCs w:val="24"/>
        </w:rPr>
        <w:tab/>
      </w:r>
      <w:r w:rsidRPr="005F705D">
        <w:rPr>
          <w:b/>
          <w:sz w:val="24"/>
          <w:szCs w:val="24"/>
        </w:rPr>
        <w:tab/>
      </w:r>
      <w:r>
        <w:rPr>
          <w:b/>
          <w:sz w:val="24"/>
          <w:szCs w:val="24"/>
        </w:rPr>
        <w:t xml:space="preserve">                                            </w:t>
      </w:r>
      <w:r w:rsidR="004F6CED" w:rsidRPr="004F6CED">
        <w:rPr>
          <w:b/>
          <w:sz w:val="24"/>
          <w:szCs w:val="24"/>
        </w:rPr>
        <w:t>R2-190</w:t>
      </w:r>
      <w:r w:rsidR="00535ABB">
        <w:rPr>
          <w:b/>
          <w:sz w:val="24"/>
          <w:szCs w:val="24"/>
        </w:rPr>
        <w:t>8094</w:t>
      </w:r>
    </w:p>
    <w:p w:rsidR="000F259D" w:rsidRDefault="00811FCD" w:rsidP="005F705D">
      <w:pPr>
        <w:tabs>
          <w:tab w:val="left" w:pos="567"/>
        </w:tabs>
        <w:rPr>
          <w:b/>
          <w:sz w:val="24"/>
          <w:szCs w:val="24"/>
        </w:rPr>
      </w:pPr>
      <w:r>
        <w:rPr>
          <w:b/>
          <w:sz w:val="24"/>
          <w:szCs w:val="24"/>
        </w:rPr>
        <w:t>Reno</w:t>
      </w:r>
      <w:r w:rsidR="005F705D" w:rsidRPr="005F705D">
        <w:rPr>
          <w:b/>
          <w:sz w:val="24"/>
          <w:szCs w:val="24"/>
        </w:rPr>
        <w:t xml:space="preserve">, </w:t>
      </w:r>
      <w:r>
        <w:rPr>
          <w:b/>
          <w:sz w:val="24"/>
          <w:szCs w:val="24"/>
        </w:rPr>
        <w:t>USA</w:t>
      </w:r>
      <w:r w:rsidR="005F705D" w:rsidRPr="005F705D">
        <w:rPr>
          <w:b/>
          <w:sz w:val="24"/>
          <w:szCs w:val="24"/>
        </w:rPr>
        <w:t xml:space="preserve">, </w:t>
      </w:r>
      <w:r>
        <w:rPr>
          <w:b/>
          <w:sz w:val="24"/>
          <w:szCs w:val="24"/>
        </w:rPr>
        <w:t>13</w:t>
      </w:r>
      <w:r w:rsidR="00AF733C" w:rsidRPr="00AF733C">
        <w:rPr>
          <w:b/>
          <w:sz w:val="24"/>
          <w:szCs w:val="24"/>
          <w:vertAlign w:val="superscript"/>
        </w:rPr>
        <w:t>th</w:t>
      </w:r>
      <w:r w:rsidR="00AF733C">
        <w:rPr>
          <w:b/>
          <w:sz w:val="24"/>
          <w:szCs w:val="24"/>
          <w:vertAlign w:val="superscript"/>
        </w:rPr>
        <w:t xml:space="preserve"> </w:t>
      </w:r>
      <w:r>
        <w:rPr>
          <w:b/>
          <w:sz w:val="24"/>
          <w:szCs w:val="24"/>
        </w:rPr>
        <w:t>May</w:t>
      </w:r>
      <w:r w:rsidR="00AF733C">
        <w:rPr>
          <w:b/>
          <w:sz w:val="24"/>
          <w:szCs w:val="24"/>
        </w:rPr>
        <w:t xml:space="preserve"> – 1</w:t>
      </w:r>
      <w:r>
        <w:rPr>
          <w:b/>
          <w:sz w:val="24"/>
          <w:szCs w:val="24"/>
        </w:rPr>
        <w:t>7</w:t>
      </w:r>
      <w:r w:rsidR="00AF733C" w:rsidRPr="00AF733C">
        <w:rPr>
          <w:b/>
          <w:sz w:val="24"/>
          <w:szCs w:val="24"/>
          <w:vertAlign w:val="superscript"/>
        </w:rPr>
        <w:t>th</w:t>
      </w:r>
      <w:r w:rsidR="00AF733C">
        <w:rPr>
          <w:b/>
          <w:sz w:val="24"/>
          <w:szCs w:val="24"/>
        </w:rPr>
        <w:t xml:space="preserve"> </w:t>
      </w:r>
      <w:r>
        <w:rPr>
          <w:b/>
          <w:sz w:val="24"/>
          <w:szCs w:val="24"/>
        </w:rPr>
        <w:t>May</w:t>
      </w:r>
      <w:r w:rsidR="005F705D" w:rsidRPr="005F705D">
        <w:rPr>
          <w:b/>
          <w:sz w:val="24"/>
          <w:szCs w:val="24"/>
        </w:rPr>
        <w:t xml:space="preserve">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E06B55">
        <w:rPr>
          <w:b/>
          <w:sz w:val="24"/>
          <w:szCs w:val="24"/>
        </w:rPr>
        <w:t>11.1.</w:t>
      </w:r>
      <w:r w:rsidR="00AF733C">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1C20E2" w:rsidRPr="001C20E2">
        <w:rPr>
          <w:b/>
          <w:sz w:val="24"/>
          <w:szCs w:val="24"/>
        </w:rPr>
        <w:t>Routing identifier for routing at BAP layer</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A61CB6" w:rsidRDefault="006F3E32" w:rsidP="004A7002">
      <w:pPr>
        <w:rPr>
          <w:rFonts w:ascii="Calibri" w:eastAsia="Malgun Gothic" w:hAnsi="Calibri" w:cs="Batang"/>
          <w:lang w:val="en-GB" w:eastAsia="ko-KR"/>
        </w:rPr>
      </w:pPr>
      <w:r>
        <w:rPr>
          <w:rFonts w:ascii="Calibri" w:eastAsia="Malgun Gothic" w:hAnsi="Calibri" w:cs="Batang"/>
          <w:lang w:val="en-GB" w:eastAsia="ko-KR"/>
        </w:rPr>
        <w:t>Fo</w:t>
      </w:r>
      <w:r w:rsidR="00EF198D">
        <w:rPr>
          <w:rFonts w:ascii="Calibri" w:eastAsia="Malgun Gothic" w:hAnsi="Calibri" w:cs="Batang"/>
          <w:lang w:val="en-GB" w:eastAsia="ko-KR"/>
        </w:rPr>
        <w:t>llowing</w:t>
      </w:r>
      <w:r w:rsidR="009552CF">
        <w:rPr>
          <w:rFonts w:ascii="Calibri" w:eastAsia="Malgun Gothic" w:hAnsi="Calibri" w:cs="Batang"/>
          <w:lang w:val="en-GB" w:eastAsia="ko-KR"/>
        </w:rPr>
        <w:t xml:space="preserve"> the</w:t>
      </w:r>
      <w:r w:rsidR="00EF198D">
        <w:rPr>
          <w:rFonts w:ascii="Calibri" w:eastAsia="Malgun Gothic" w:hAnsi="Calibri" w:cs="Batang"/>
          <w:lang w:val="en-GB" w:eastAsia="ko-KR"/>
        </w:rPr>
        <w:t xml:space="preserve"> email discussion </w:t>
      </w:r>
      <w:r w:rsidR="009552CF" w:rsidRPr="009552CF">
        <w:rPr>
          <w:rFonts w:ascii="Calibri" w:eastAsia="Malgun Gothic" w:hAnsi="Calibri" w:cs="Batang"/>
          <w:lang w:val="en-GB" w:eastAsia="ko-KR"/>
        </w:rPr>
        <w:t>[105#</w:t>
      </w:r>
      <w:proofErr w:type="gramStart"/>
      <w:r w:rsidR="009552CF" w:rsidRPr="009552CF">
        <w:rPr>
          <w:rFonts w:ascii="Calibri" w:eastAsia="Malgun Gothic" w:hAnsi="Calibri" w:cs="Batang"/>
          <w:lang w:val="en-GB" w:eastAsia="ko-KR"/>
        </w:rPr>
        <w:t>46][</w:t>
      </w:r>
      <w:proofErr w:type="gramEnd"/>
      <w:r w:rsidR="009552CF" w:rsidRPr="009552CF">
        <w:rPr>
          <w:rFonts w:ascii="Calibri" w:eastAsia="Malgun Gothic" w:hAnsi="Calibri" w:cs="Batang"/>
          <w:lang w:val="en-GB" w:eastAsia="ko-KR"/>
        </w:rPr>
        <w:t xml:space="preserve">IAB] Routing </w:t>
      </w:r>
      <w:r w:rsidR="009552CF">
        <w:rPr>
          <w:rFonts w:ascii="Calibri" w:eastAsia="Malgun Gothic" w:hAnsi="Calibri" w:cs="Batang"/>
          <w:lang w:val="en-GB" w:eastAsia="ko-KR"/>
        </w:rPr>
        <w:t>[1]</w:t>
      </w:r>
      <w:r w:rsidR="00BD7D01">
        <w:rPr>
          <w:rFonts w:ascii="Calibri" w:eastAsia="Malgun Gothic" w:hAnsi="Calibri" w:cs="Batang"/>
          <w:lang w:val="en-GB" w:eastAsia="ko-KR"/>
        </w:rPr>
        <w:t>,</w:t>
      </w:r>
      <w:r w:rsidR="009552CF">
        <w:rPr>
          <w:rFonts w:ascii="Calibri" w:eastAsia="Malgun Gothic" w:hAnsi="Calibri" w:cs="Batang"/>
          <w:lang w:val="en-GB" w:eastAsia="ko-KR"/>
        </w:rPr>
        <w:t xml:space="preserve"> </w:t>
      </w:r>
      <w:r w:rsidR="00914F5C">
        <w:rPr>
          <w:rFonts w:ascii="Calibri" w:eastAsia="Malgun Gothic" w:hAnsi="Calibri" w:cs="Batang"/>
          <w:lang w:val="en-GB" w:eastAsia="ko-KR"/>
        </w:rPr>
        <w:t>at the RAN2#105bis meeting the following agreement</w:t>
      </w:r>
      <w:r w:rsidR="00A832E1">
        <w:rPr>
          <w:rFonts w:ascii="Calibri" w:eastAsia="Malgun Gothic" w:hAnsi="Calibri" w:cs="Batang"/>
          <w:lang w:val="en-GB" w:eastAsia="ko-KR"/>
        </w:rPr>
        <w:t>s were</w:t>
      </w:r>
      <w:r w:rsidR="00914F5C">
        <w:rPr>
          <w:rFonts w:ascii="Calibri" w:eastAsia="Malgun Gothic" w:hAnsi="Calibri" w:cs="Batang"/>
          <w:lang w:val="en-GB" w:eastAsia="ko-KR"/>
        </w:rPr>
        <w:t xml:space="preserve"> made</w:t>
      </w:r>
      <w:r w:rsidR="00B82CC4">
        <w:rPr>
          <w:rFonts w:ascii="Calibri" w:eastAsia="Malgun Gothic" w:hAnsi="Calibri" w:cs="Batang"/>
          <w:lang w:val="en-GB" w:eastAsia="ko-KR"/>
        </w:rPr>
        <w:t xml:space="preserve"> [2]</w:t>
      </w:r>
      <w:r w:rsidR="00A832E1">
        <w:rPr>
          <w:rFonts w:ascii="Calibri" w:eastAsia="Malgun Gothic" w:hAnsi="Calibri" w:cs="Batang"/>
          <w:lang w:val="en-GB" w:eastAsia="ko-KR"/>
        </w:rPr>
        <w:t>:</w:t>
      </w:r>
      <w:r w:rsidR="00E148F7" w:rsidRPr="00E148F7">
        <w:t xml:space="preserve"> </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ja-JP"/>
        </w:rPr>
      </w:pPr>
      <w:r w:rsidRPr="006419FA">
        <w:rPr>
          <w:lang w:val="en-GB" w:eastAsia="ko-KR"/>
        </w:rPr>
        <w:t>Routing delivers a packet to a destination node by selecting a next backhaul link among given multiple backhaul links at an IAB node and an IAB donor node as a baseline.</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ja-JP"/>
        </w:rPr>
      </w:pPr>
      <w:r w:rsidRPr="006419FA">
        <w:rPr>
          <w:lang w:val="en-GB" w:eastAsia="ko-KR"/>
        </w:rPr>
        <w:t>“Destination IAB node/IAB donor-DU address” and “Specific path identifier” (carried in the BAP) are considered as candidate for route identifier for routing at an adaptation layer. Additional required information for routing is FFS</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6419FA">
        <w:rPr>
          <w:lang w:val="en-GB" w:eastAsia="ko-KR"/>
        </w:rPr>
        <w:t xml:space="preserve">“Destination IAB node/IAB donor-DU address” and/or “Specific path identifier” is unique within an IAB donor-CU. </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6419FA">
        <w:rPr>
          <w:lang w:val="en-GB" w:eastAsia="ko-KR"/>
        </w:rPr>
        <w:t xml:space="preserve">FFS what ID is used to identify the egress link (next hop link) in routing table. C-RNTI alone will not be used for this purpose. </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6419FA">
        <w:rPr>
          <w:lang w:val="en-GB" w:eastAsia="ko-KR"/>
        </w:rPr>
        <w:t>Load balancing by routing by Donor CU shall be possible</w:t>
      </w:r>
    </w:p>
    <w:p w:rsidR="00E148F7" w:rsidRPr="006419FA" w:rsidRDefault="00E148F7" w:rsidP="00E148F7">
      <w:pPr>
        <w:pStyle w:val="ListParagraph"/>
        <w:numPr>
          <w:ilvl w:val="0"/>
          <w:numId w:val="30"/>
        </w:numPr>
        <w:pBdr>
          <w:top w:val="single" w:sz="4" w:space="1" w:color="auto"/>
          <w:left w:val="single" w:sz="4" w:space="4" w:color="auto"/>
          <w:bottom w:val="single" w:sz="4" w:space="1" w:color="auto"/>
          <w:right w:val="single" w:sz="4" w:space="4" w:color="auto"/>
        </w:pBdr>
        <w:tabs>
          <w:tab w:val="num" w:pos="1619"/>
        </w:tabs>
        <w:spacing w:after="0"/>
        <w:jc w:val="left"/>
        <w:rPr>
          <w:lang w:val="en-GB" w:eastAsia="ko-KR"/>
        </w:rPr>
      </w:pPr>
      <w:r w:rsidRPr="006419FA">
        <w:rPr>
          <w:lang w:val="en-GB" w:eastAsia="ko-KR"/>
        </w:rPr>
        <w:t>Local selection of path/route is done at link failure, other cases FFS</w:t>
      </w:r>
    </w:p>
    <w:p w:rsidR="00A61CB6" w:rsidRDefault="00A61CB6" w:rsidP="004A7002">
      <w:pPr>
        <w:rPr>
          <w:rFonts w:ascii="Calibri" w:eastAsia="Malgun Gothic" w:hAnsi="Calibri" w:cs="Batang"/>
          <w:lang w:val="en-GB" w:eastAsia="ko-KR"/>
        </w:rPr>
      </w:pPr>
    </w:p>
    <w:p w:rsidR="00A61CB6" w:rsidRDefault="00A832E1" w:rsidP="004A7002">
      <w:pPr>
        <w:rPr>
          <w:rFonts w:ascii="Calibri" w:eastAsia="Malgun Gothic" w:hAnsi="Calibri" w:cs="Batang"/>
          <w:lang w:val="en-GB" w:eastAsia="ko-KR"/>
        </w:rPr>
      </w:pPr>
      <w:r>
        <w:rPr>
          <w:rFonts w:ascii="Calibri" w:eastAsia="Malgun Gothic" w:hAnsi="Calibri" w:cs="Batang"/>
          <w:lang w:val="en-GB" w:eastAsia="ko-KR"/>
        </w:rPr>
        <w:t>Per</w:t>
      </w:r>
      <w:r w:rsidR="00DA66EA">
        <w:rPr>
          <w:rFonts w:ascii="Calibri" w:eastAsia="Malgun Gothic" w:hAnsi="Calibri" w:cs="Batang"/>
          <w:lang w:val="en-GB" w:eastAsia="ko-KR"/>
        </w:rPr>
        <w:t xml:space="preserve"> </w:t>
      </w:r>
      <w:r>
        <w:rPr>
          <w:rFonts w:ascii="Calibri" w:eastAsia="Malgun Gothic" w:hAnsi="Calibri" w:cs="Batang"/>
          <w:lang w:val="en-GB" w:eastAsia="ko-KR"/>
        </w:rPr>
        <w:t xml:space="preserve">the agreements, either destination IAB node/IAB donor-DU address or specific path identifier are considered candidates for route identifier for routing at BAP layer. </w:t>
      </w:r>
      <w:r w:rsidR="00DA66EA">
        <w:rPr>
          <w:rFonts w:ascii="Calibri" w:eastAsia="Malgun Gothic" w:hAnsi="Calibri" w:cs="Batang"/>
          <w:lang w:val="en-GB" w:eastAsia="ko-KR"/>
        </w:rPr>
        <w:t xml:space="preserve">Additional information required for routing is FFS. </w:t>
      </w:r>
      <w:r>
        <w:rPr>
          <w:rFonts w:ascii="Calibri" w:eastAsia="Malgun Gothic" w:hAnsi="Calibri" w:cs="Batang"/>
          <w:lang w:val="en-GB" w:eastAsia="ko-KR"/>
        </w:rPr>
        <w:t xml:space="preserve">Moreover, it was also agreed that local selection of path/route is done at link failure, at least. </w:t>
      </w:r>
      <w:r w:rsidR="00A61CB6">
        <w:rPr>
          <w:rFonts w:ascii="Calibri" w:eastAsia="Malgun Gothic" w:hAnsi="Calibri" w:cs="Batang"/>
          <w:lang w:val="en-GB" w:eastAsia="ko-KR"/>
        </w:rPr>
        <w:t>In this contribution</w:t>
      </w:r>
      <w:r>
        <w:rPr>
          <w:rFonts w:ascii="Calibri" w:eastAsia="Malgun Gothic" w:hAnsi="Calibri" w:cs="Batang"/>
          <w:lang w:val="en-GB" w:eastAsia="ko-KR"/>
        </w:rPr>
        <w:t xml:space="preserve"> we further discuss issues related to selection of route identifier for routing at BAP layer</w:t>
      </w:r>
      <w:r w:rsidR="00A61CB6">
        <w:rPr>
          <w:rFonts w:ascii="Calibri" w:eastAsia="Malgun Gothic" w:hAnsi="Calibri" w:cs="Batang"/>
          <w:lang w:val="en-GB" w:eastAsia="ko-KR"/>
        </w:rPr>
        <w:t xml:space="preserve">. </w:t>
      </w:r>
    </w:p>
    <w:p w:rsidR="00A61CB6" w:rsidRPr="004131D6" w:rsidRDefault="00A61CB6" w:rsidP="004A7002">
      <w:pPr>
        <w:rPr>
          <w:rFonts w:ascii="Calibri" w:eastAsia="Malgun Gothic" w:hAnsi="Calibri" w:cs="Batang"/>
          <w:lang w:val="en-GB" w:eastAsia="ko-KR"/>
        </w:rPr>
      </w:pPr>
    </w:p>
    <w:p w:rsidR="004A7002" w:rsidRDefault="008E2319"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Requirements for Routing Identifier</w:t>
      </w:r>
    </w:p>
    <w:p w:rsidR="00386392" w:rsidRDefault="00386392" w:rsidP="004A7002">
      <w:pPr>
        <w:rPr>
          <w:rFonts w:ascii="Calibri" w:eastAsia="Malgun Gothic" w:hAnsi="Calibri" w:cs="Batang"/>
          <w:lang w:val="en-GB" w:eastAsia="ko-KR"/>
        </w:rPr>
      </w:pPr>
      <w:r>
        <w:rPr>
          <w:rFonts w:ascii="Calibri" w:eastAsia="Malgun Gothic" w:hAnsi="Calibri" w:cs="Batang"/>
          <w:lang w:val="en-GB" w:eastAsia="ko-KR"/>
        </w:rPr>
        <w:t xml:space="preserve">The selection of a route identifier for routing at BAP layer should be made considering several design </w:t>
      </w:r>
      <w:r w:rsidR="006B15AF">
        <w:rPr>
          <w:rFonts w:ascii="Calibri" w:eastAsia="Malgun Gothic" w:hAnsi="Calibri" w:cs="Batang"/>
          <w:lang w:val="en-GB" w:eastAsia="ko-KR"/>
        </w:rPr>
        <w:t>requirements</w:t>
      </w:r>
      <w:r>
        <w:rPr>
          <w:rFonts w:ascii="Calibri" w:eastAsia="Malgun Gothic" w:hAnsi="Calibri" w:cs="Batang"/>
          <w:lang w:val="en-GB" w:eastAsia="ko-KR"/>
        </w:rPr>
        <w:t xml:space="preserve"> as follows:</w:t>
      </w:r>
    </w:p>
    <w:p w:rsidR="00DA66EA" w:rsidRDefault="004527AA" w:rsidP="001A3540">
      <w:pPr>
        <w:pStyle w:val="ListParagraph"/>
        <w:numPr>
          <w:ilvl w:val="0"/>
          <w:numId w:val="25"/>
        </w:numPr>
        <w:rPr>
          <w:rFonts w:ascii="Calibri" w:eastAsia="Malgun Gothic" w:hAnsi="Calibri" w:cs="Batang"/>
          <w:lang w:val="en-GB" w:eastAsia="ko-KR"/>
        </w:rPr>
      </w:pPr>
      <w:r>
        <w:rPr>
          <w:rFonts w:ascii="Calibri" w:eastAsia="Malgun Gothic" w:hAnsi="Calibri" w:cs="Batang"/>
          <w:b/>
          <w:u w:val="single"/>
          <w:lang w:val="en-GB" w:eastAsia="ko-KR"/>
        </w:rPr>
        <w:t>Donor node</w:t>
      </w:r>
      <w:r w:rsidR="00DA66EA" w:rsidRPr="00161ECE">
        <w:rPr>
          <w:rFonts w:ascii="Calibri" w:eastAsia="Malgun Gothic" w:hAnsi="Calibri" w:cs="Batang"/>
          <w:b/>
          <w:u w:val="single"/>
          <w:lang w:val="en-GB" w:eastAsia="ko-KR"/>
        </w:rPr>
        <w:t xml:space="preserve"> </w:t>
      </w:r>
      <w:r w:rsidR="00161ECE" w:rsidRPr="00161ECE">
        <w:rPr>
          <w:rFonts w:ascii="Calibri" w:eastAsia="Malgun Gothic" w:hAnsi="Calibri" w:cs="Batang"/>
          <w:b/>
          <w:u w:val="single"/>
          <w:lang w:val="en-GB" w:eastAsia="ko-KR"/>
        </w:rPr>
        <w:t>should</w:t>
      </w:r>
      <w:r w:rsidR="00DA66EA" w:rsidRPr="00161ECE">
        <w:rPr>
          <w:rFonts w:ascii="Calibri" w:eastAsia="Malgun Gothic" w:hAnsi="Calibri" w:cs="Batang"/>
          <w:b/>
          <w:u w:val="single"/>
          <w:lang w:val="en-GB" w:eastAsia="ko-KR"/>
        </w:rPr>
        <w:t xml:space="preserve"> control routing</w:t>
      </w:r>
      <w:r w:rsidR="00DA66EA">
        <w:rPr>
          <w:rFonts w:ascii="Calibri" w:eastAsia="Malgun Gothic" w:hAnsi="Calibri" w:cs="Batang"/>
          <w:lang w:val="en-GB" w:eastAsia="ko-KR"/>
        </w:rPr>
        <w:t xml:space="preserve"> – In an IAB network it is important for the </w:t>
      </w:r>
      <w:r>
        <w:rPr>
          <w:rFonts w:ascii="Calibri" w:eastAsia="Malgun Gothic" w:hAnsi="Calibri" w:cs="Batang"/>
          <w:lang w:val="en-GB" w:eastAsia="ko-KR"/>
        </w:rPr>
        <w:t>donor node</w:t>
      </w:r>
      <w:r w:rsidR="00DA66EA">
        <w:rPr>
          <w:rFonts w:ascii="Calibri" w:eastAsia="Malgun Gothic" w:hAnsi="Calibri" w:cs="Batang"/>
          <w:lang w:val="en-GB" w:eastAsia="ko-KR"/>
        </w:rPr>
        <w:t xml:space="preserve"> to </w:t>
      </w:r>
      <w:r w:rsidR="00E61985">
        <w:rPr>
          <w:rFonts w:ascii="Calibri" w:eastAsia="Malgun Gothic" w:hAnsi="Calibri" w:cs="Batang"/>
          <w:lang w:val="en-GB" w:eastAsia="ko-KR"/>
        </w:rPr>
        <w:t xml:space="preserve">determine the routes </w:t>
      </w:r>
      <w:r w:rsidR="00DA66EA">
        <w:rPr>
          <w:rFonts w:ascii="Calibri" w:eastAsia="Malgun Gothic" w:hAnsi="Calibri" w:cs="Batang"/>
          <w:lang w:val="en-GB" w:eastAsia="ko-KR"/>
        </w:rPr>
        <w:t xml:space="preserve">over which packets are transmitted. This is because the </w:t>
      </w:r>
      <w:r>
        <w:rPr>
          <w:rFonts w:ascii="Calibri" w:eastAsia="Malgun Gothic" w:hAnsi="Calibri" w:cs="Batang"/>
          <w:lang w:val="en-GB" w:eastAsia="ko-KR"/>
        </w:rPr>
        <w:t>donor node</w:t>
      </w:r>
      <w:r w:rsidR="00DA66EA">
        <w:rPr>
          <w:rFonts w:ascii="Calibri" w:eastAsia="Malgun Gothic" w:hAnsi="Calibri" w:cs="Batang"/>
          <w:lang w:val="en-GB" w:eastAsia="ko-KR"/>
        </w:rPr>
        <w:t xml:space="preserve"> has the best visibility of upstream and downstream link </w:t>
      </w:r>
      <w:r w:rsidR="0007128D">
        <w:rPr>
          <w:rFonts w:ascii="Calibri" w:eastAsia="Malgun Gothic" w:hAnsi="Calibri" w:cs="Batang"/>
          <w:lang w:val="en-GB" w:eastAsia="ko-KR"/>
        </w:rPr>
        <w:t xml:space="preserve">and congestion </w:t>
      </w:r>
      <w:r w:rsidR="00DA66EA">
        <w:rPr>
          <w:rFonts w:ascii="Calibri" w:eastAsia="Malgun Gothic" w:hAnsi="Calibri" w:cs="Batang"/>
          <w:lang w:val="en-GB" w:eastAsia="ko-KR"/>
        </w:rPr>
        <w:t xml:space="preserve">conditions </w:t>
      </w:r>
      <w:r w:rsidR="00C91F1C">
        <w:rPr>
          <w:rFonts w:ascii="Calibri" w:eastAsia="Malgun Gothic" w:hAnsi="Calibri" w:cs="Batang"/>
          <w:lang w:val="en-GB" w:eastAsia="ko-KR"/>
        </w:rPr>
        <w:t>across</w:t>
      </w:r>
      <w:r w:rsidR="00DA66EA">
        <w:rPr>
          <w:rFonts w:ascii="Calibri" w:eastAsia="Malgun Gothic" w:hAnsi="Calibri" w:cs="Batang"/>
          <w:lang w:val="en-GB" w:eastAsia="ko-KR"/>
        </w:rPr>
        <w:t xml:space="preserve"> all routes under it. Intermediate IAB nodes, on the other hand, do not have such visibility. So</w:t>
      </w:r>
      <w:r w:rsidR="006B15AF">
        <w:rPr>
          <w:rFonts w:ascii="Calibri" w:eastAsia="Malgun Gothic" w:hAnsi="Calibri" w:cs="Batang"/>
          <w:lang w:val="en-GB" w:eastAsia="ko-KR"/>
        </w:rPr>
        <w:t>,</w:t>
      </w:r>
      <w:r w:rsidR="00DA66EA">
        <w:rPr>
          <w:rFonts w:ascii="Calibri" w:eastAsia="Malgun Gothic" w:hAnsi="Calibri" w:cs="Batang"/>
          <w:lang w:val="en-GB" w:eastAsia="ko-KR"/>
        </w:rPr>
        <w:t xml:space="preserve"> it is inappropriate for intermediate IAB nodes to freely make routing decisions in an IAB network. </w:t>
      </w:r>
      <w:r w:rsidR="0007128D">
        <w:rPr>
          <w:rFonts w:ascii="Calibri" w:eastAsia="Malgun Gothic" w:hAnsi="Calibri" w:cs="Batang"/>
          <w:lang w:val="en-GB" w:eastAsia="ko-KR"/>
        </w:rPr>
        <w:t xml:space="preserve">The </w:t>
      </w:r>
      <w:r>
        <w:rPr>
          <w:rFonts w:ascii="Calibri" w:eastAsia="Malgun Gothic" w:hAnsi="Calibri" w:cs="Batang"/>
          <w:lang w:val="en-GB" w:eastAsia="ko-KR"/>
        </w:rPr>
        <w:t>donor node</w:t>
      </w:r>
      <w:r w:rsidR="0007128D">
        <w:rPr>
          <w:rFonts w:ascii="Calibri" w:eastAsia="Malgun Gothic" w:hAnsi="Calibri" w:cs="Batang"/>
          <w:lang w:val="en-GB" w:eastAsia="ko-KR"/>
        </w:rPr>
        <w:t xml:space="preserve"> should have full control over routing decisions in an IAB network.</w:t>
      </w:r>
    </w:p>
    <w:p w:rsidR="00161ECE" w:rsidRDefault="00161ECE" w:rsidP="00161ECE">
      <w:pPr>
        <w:pStyle w:val="ListParagraph"/>
        <w:ind w:left="360"/>
        <w:rPr>
          <w:rFonts w:ascii="Calibri" w:eastAsia="Malgun Gothic" w:hAnsi="Calibri" w:cs="Batang"/>
          <w:lang w:val="en-GB" w:eastAsia="ko-KR"/>
        </w:rPr>
      </w:pPr>
    </w:p>
    <w:p w:rsidR="00161ECE" w:rsidRDefault="00161ECE" w:rsidP="00CF524D">
      <w:pPr>
        <w:pStyle w:val="ListParagraph"/>
        <w:numPr>
          <w:ilvl w:val="0"/>
          <w:numId w:val="25"/>
        </w:numPr>
        <w:rPr>
          <w:rFonts w:ascii="Calibri" w:eastAsia="Malgun Gothic" w:hAnsi="Calibri" w:cs="Batang"/>
          <w:lang w:val="en-GB" w:eastAsia="ko-KR"/>
        </w:rPr>
      </w:pPr>
      <w:r w:rsidRPr="00161ECE">
        <w:rPr>
          <w:rFonts w:ascii="Calibri" w:eastAsia="Malgun Gothic" w:hAnsi="Calibri" w:cs="Batang"/>
          <w:b/>
          <w:u w:val="single"/>
          <w:lang w:val="en-GB" w:eastAsia="ko-KR"/>
        </w:rPr>
        <w:t>I</w:t>
      </w:r>
      <w:r w:rsidR="006B15AF" w:rsidRPr="00161ECE">
        <w:rPr>
          <w:rFonts w:ascii="Calibri" w:eastAsia="Malgun Gothic" w:hAnsi="Calibri" w:cs="Batang"/>
          <w:b/>
          <w:u w:val="single"/>
          <w:lang w:val="en-GB" w:eastAsia="ko-KR"/>
        </w:rPr>
        <w:t xml:space="preserve">AB nodes </w:t>
      </w:r>
      <w:r w:rsidRPr="00161ECE">
        <w:rPr>
          <w:rFonts w:ascii="Calibri" w:eastAsia="Malgun Gothic" w:hAnsi="Calibri" w:cs="Batang"/>
          <w:b/>
          <w:u w:val="single"/>
          <w:lang w:val="en-GB" w:eastAsia="ko-KR"/>
        </w:rPr>
        <w:t xml:space="preserve">should </w:t>
      </w:r>
      <w:r w:rsidR="006B15AF" w:rsidRPr="00161ECE">
        <w:rPr>
          <w:rFonts w:ascii="Calibri" w:eastAsia="Malgun Gothic" w:hAnsi="Calibri" w:cs="Batang"/>
          <w:b/>
          <w:u w:val="single"/>
          <w:lang w:val="en-GB" w:eastAsia="ko-KR"/>
        </w:rPr>
        <w:t>make local route selection upon link failure</w:t>
      </w:r>
      <w:r w:rsidR="006B15AF">
        <w:rPr>
          <w:rFonts w:ascii="Calibri" w:eastAsia="Malgun Gothic" w:hAnsi="Calibri" w:cs="Batang"/>
          <w:lang w:val="en-GB" w:eastAsia="ko-KR"/>
        </w:rPr>
        <w:t xml:space="preserve"> – This design requirement seems contradictory to the previous requirement. It requires an IAB node </w:t>
      </w:r>
      <w:r w:rsidR="009C0ABB">
        <w:rPr>
          <w:rFonts w:ascii="Calibri" w:eastAsia="Malgun Gothic" w:hAnsi="Calibri" w:cs="Batang"/>
          <w:lang w:val="en-GB" w:eastAsia="ko-KR"/>
        </w:rPr>
        <w:t>to</w:t>
      </w:r>
      <w:r w:rsidR="006B15AF">
        <w:rPr>
          <w:rFonts w:ascii="Calibri" w:eastAsia="Malgun Gothic" w:hAnsi="Calibri" w:cs="Batang"/>
          <w:lang w:val="en-GB" w:eastAsia="ko-KR"/>
        </w:rPr>
        <w:t xml:space="preserve"> make a local routing decision while the previous requirement</w:t>
      </w:r>
      <w:r w:rsidR="009C0ABB">
        <w:rPr>
          <w:rFonts w:ascii="Calibri" w:eastAsia="Malgun Gothic" w:hAnsi="Calibri" w:cs="Batang"/>
          <w:lang w:val="en-GB" w:eastAsia="ko-KR"/>
        </w:rPr>
        <w:t xml:space="preserve"> put</w:t>
      </w:r>
      <w:r w:rsidR="0007128D">
        <w:rPr>
          <w:rFonts w:ascii="Calibri" w:eastAsia="Malgun Gothic" w:hAnsi="Calibri" w:cs="Batang"/>
          <w:lang w:val="en-GB" w:eastAsia="ko-KR"/>
        </w:rPr>
        <w:t>s</w:t>
      </w:r>
      <w:r w:rsidR="009C0ABB">
        <w:rPr>
          <w:rFonts w:ascii="Calibri" w:eastAsia="Malgun Gothic" w:hAnsi="Calibri" w:cs="Batang"/>
          <w:lang w:val="en-GB" w:eastAsia="ko-KR"/>
        </w:rPr>
        <w:t xml:space="preserve"> the </w:t>
      </w:r>
      <w:r w:rsidR="004527AA">
        <w:rPr>
          <w:rFonts w:ascii="Calibri" w:eastAsia="Malgun Gothic" w:hAnsi="Calibri" w:cs="Batang"/>
          <w:lang w:val="en-GB" w:eastAsia="ko-KR"/>
        </w:rPr>
        <w:t>donor node</w:t>
      </w:r>
      <w:r w:rsidR="009C0ABB">
        <w:rPr>
          <w:rFonts w:ascii="Calibri" w:eastAsia="Malgun Gothic" w:hAnsi="Calibri" w:cs="Batang"/>
          <w:lang w:val="en-GB" w:eastAsia="ko-KR"/>
        </w:rPr>
        <w:t xml:space="preserve"> fully in charge of routing. However, both requirements are important to meet. </w:t>
      </w:r>
      <w:r w:rsidR="0006646F">
        <w:rPr>
          <w:rFonts w:ascii="Calibri" w:eastAsia="Malgun Gothic" w:hAnsi="Calibri" w:cs="Batang"/>
          <w:lang w:val="en-GB" w:eastAsia="ko-KR"/>
        </w:rPr>
        <w:t>This can be made possible when providing a framework that allows individual IAB nodes to make limited local routing decisions under defined constraints.</w:t>
      </w:r>
      <w:r w:rsidR="00383E33">
        <w:rPr>
          <w:rFonts w:ascii="Calibri" w:eastAsia="Malgun Gothic" w:hAnsi="Calibri" w:cs="Batang"/>
          <w:lang w:val="en-GB" w:eastAsia="ko-KR"/>
        </w:rPr>
        <w:t xml:space="preserve"> For example, the local IAB node can</w:t>
      </w:r>
      <w:r w:rsidR="00A1073C">
        <w:rPr>
          <w:rFonts w:ascii="Calibri" w:eastAsia="Malgun Gothic" w:hAnsi="Calibri" w:cs="Batang"/>
          <w:lang w:val="en-GB" w:eastAsia="ko-KR"/>
        </w:rPr>
        <w:t xml:space="preserve"> only</w:t>
      </w:r>
      <w:r w:rsidR="00383E33">
        <w:rPr>
          <w:rFonts w:ascii="Calibri" w:eastAsia="Malgun Gothic" w:hAnsi="Calibri" w:cs="Batang"/>
          <w:lang w:val="en-GB" w:eastAsia="ko-KR"/>
        </w:rPr>
        <w:t xml:space="preserve"> select from one of two</w:t>
      </w:r>
      <w:r w:rsidR="00405BCC">
        <w:rPr>
          <w:rFonts w:ascii="Calibri" w:eastAsia="Malgun Gothic" w:hAnsi="Calibri" w:cs="Batang"/>
          <w:lang w:val="en-GB" w:eastAsia="ko-KR"/>
        </w:rPr>
        <w:t xml:space="preserve"> or three</w:t>
      </w:r>
      <w:r w:rsidR="00383E33">
        <w:rPr>
          <w:rFonts w:ascii="Calibri" w:eastAsia="Malgun Gothic" w:hAnsi="Calibri" w:cs="Batang"/>
          <w:lang w:val="en-GB" w:eastAsia="ko-KR"/>
        </w:rPr>
        <w:t xml:space="preserve"> already established routes to the same destination based on guidance provided by the </w:t>
      </w:r>
      <w:r w:rsidR="004527AA">
        <w:rPr>
          <w:rFonts w:ascii="Calibri" w:eastAsia="Malgun Gothic" w:hAnsi="Calibri" w:cs="Batang"/>
          <w:lang w:val="en-GB" w:eastAsia="ko-KR"/>
        </w:rPr>
        <w:t>donor node</w:t>
      </w:r>
      <w:r w:rsidR="00383E33">
        <w:rPr>
          <w:rFonts w:ascii="Calibri" w:eastAsia="Malgun Gothic" w:hAnsi="Calibri" w:cs="Batang"/>
          <w:lang w:val="en-GB" w:eastAsia="ko-KR"/>
        </w:rPr>
        <w:t xml:space="preserve">.  </w:t>
      </w:r>
    </w:p>
    <w:p w:rsidR="0097012A" w:rsidRPr="0097012A" w:rsidRDefault="0097012A" w:rsidP="0097012A">
      <w:pPr>
        <w:pStyle w:val="ListParagraph"/>
        <w:rPr>
          <w:rFonts w:ascii="Calibri" w:eastAsia="Malgun Gothic" w:hAnsi="Calibri" w:cs="Batang"/>
          <w:lang w:val="en-GB" w:eastAsia="ko-KR"/>
        </w:rPr>
      </w:pPr>
    </w:p>
    <w:p w:rsidR="003006AD" w:rsidRDefault="003006AD" w:rsidP="00CF524D">
      <w:pPr>
        <w:pStyle w:val="ListParagraph"/>
        <w:numPr>
          <w:ilvl w:val="0"/>
          <w:numId w:val="25"/>
        </w:numPr>
        <w:rPr>
          <w:rFonts w:ascii="Calibri" w:eastAsia="Malgun Gothic" w:hAnsi="Calibri" w:cs="Batang"/>
          <w:lang w:val="en-GB" w:eastAsia="ko-KR"/>
        </w:rPr>
      </w:pPr>
      <w:r>
        <w:rPr>
          <w:rFonts w:ascii="Calibri" w:eastAsia="Malgun Gothic" w:hAnsi="Calibri" w:cs="Batang"/>
          <w:b/>
          <w:u w:val="single"/>
          <w:lang w:val="en-GB" w:eastAsia="ko-KR"/>
        </w:rPr>
        <w:t>L</w:t>
      </w:r>
      <w:r w:rsidR="000C1AD9" w:rsidRPr="000C1AD9">
        <w:rPr>
          <w:rFonts w:ascii="Calibri" w:eastAsia="Malgun Gothic" w:hAnsi="Calibri" w:cs="Batang"/>
          <w:b/>
          <w:u w:val="single"/>
          <w:lang w:val="en-GB" w:eastAsia="ko-KR"/>
        </w:rPr>
        <w:t>oad balancing</w:t>
      </w:r>
      <w:r w:rsidR="0097012A">
        <w:rPr>
          <w:rFonts w:ascii="Calibri" w:eastAsia="Malgun Gothic" w:hAnsi="Calibri" w:cs="Batang"/>
          <w:lang w:val="en-GB" w:eastAsia="ko-KR"/>
        </w:rPr>
        <w:t xml:space="preserve"> – </w:t>
      </w:r>
      <w:r w:rsidR="000C1AD9">
        <w:rPr>
          <w:rFonts w:ascii="Calibri" w:eastAsia="Malgun Gothic" w:hAnsi="Calibri" w:cs="Batang"/>
          <w:lang w:val="en-GB" w:eastAsia="ko-KR"/>
        </w:rPr>
        <w:t xml:space="preserve">The BAP layer routing design should allow the </w:t>
      </w:r>
      <w:r w:rsidR="004527AA">
        <w:rPr>
          <w:rFonts w:ascii="Calibri" w:eastAsia="Malgun Gothic" w:hAnsi="Calibri" w:cs="Batang"/>
          <w:lang w:val="en-GB" w:eastAsia="ko-KR"/>
        </w:rPr>
        <w:t>donor node</w:t>
      </w:r>
      <w:r w:rsidR="000C1AD9">
        <w:rPr>
          <w:rFonts w:ascii="Calibri" w:eastAsia="Malgun Gothic" w:hAnsi="Calibri" w:cs="Batang"/>
          <w:lang w:val="en-GB" w:eastAsia="ko-KR"/>
        </w:rPr>
        <w:t xml:space="preserve"> to perform load balancing by routing (per agreement stated above). </w:t>
      </w:r>
      <w:r>
        <w:rPr>
          <w:rFonts w:ascii="Calibri" w:eastAsia="Malgun Gothic" w:hAnsi="Calibri" w:cs="Batang"/>
          <w:lang w:val="en-GB" w:eastAsia="ko-KR"/>
        </w:rPr>
        <w:t>Such load balancing may be performed in one of two possible ways:</w:t>
      </w:r>
    </w:p>
    <w:p w:rsidR="003006AD" w:rsidRPr="003006AD" w:rsidRDefault="003006AD" w:rsidP="003006AD">
      <w:pPr>
        <w:pStyle w:val="ListParagraph"/>
        <w:rPr>
          <w:rFonts w:ascii="Calibri" w:eastAsia="Malgun Gothic" w:hAnsi="Calibri" w:cs="Batang"/>
          <w:lang w:val="en-GB" w:eastAsia="ko-KR"/>
        </w:rPr>
      </w:pPr>
    </w:p>
    <w:p w:rsidR="003006AD" w:rsidRDefault="003006AD" w:rsidP="003006AD">
      <w:pPr>
        <w:pStyle w:val="ListParagraph"/>
        <w:numPr>
          <w:ilvl w:val="1"/>
          <w:numId w:val="25"/>
        </w:numPr>
        <w:rPr>
          <w:rFonts w:ascii="Calibri" w:eastAsia="Malgun Gothic" w:hAnsi="Calibri" w:cs="Batang"/>
          <w:lang w:val="en-GB" w:eastAsia="ko-KR"/>
        </w:rPr>
      </w:pPr>
      <w:r>
        <w:rPr>
          <w:rFonts w:ascii="Calibri" w:eastAsia="Malgun Gothic" w:hAnsi="Calibri" w:cs="Batang"/>
          <w:lang w:val="en-GB" w:eastAsia="ko-KR"/>
        </w:rPr>
        <w:lastRenderedPageBreak/>
        <w:t>Semi-statically, where path selection for packets happens semi-statically as determined by donor node.</w:t>
      </w:r>
      <w:r w:rsidR="007105A3">
        <w:rPr>
          <w:rFonts w:ascii="Calibri" w:eastAsia="Malgun Gothic" w:hAnsi="Calibri" w:cs="Batang"/>
          <w:lang w:val="en-GB" w:eastAsia="ko-KR"/>
        </w:rPr>
        <w:t xml:space="preserve"> Such semi-static path </w:t>
      </w:r>
      <w:r w:rsidR="00801804">
        <w:rPr>
          <w:rFonts w:ascii="Calibri" w:eastAsia="Malgun Gothic" w:hAnsi="Calibri" w:cs="Batang"/>
          <w:lang w:val="en-GB" w:eastAsia="ko-KR"/>
        </w:rPr>
        <w:t xml:space="preserve">selection could be influenced by the donor node in a number of ways depending upon the routing framework. For example, it could be through a route update message to affected IAB nodes. </w:t>
      </w:r>
      <w:r w:rsidR="001B0334">
        <w:rPr>
          <w:rFonts w:ascii="Calibri" w:eastAsia="Malgun Gothic" w:hAnsi="Calibri" w:cs="Batang"/>
          <w:lang w:val="en-GB" w:eastAsia="ko-KR"/>
        </w:rPr>
        <w:t>In general</w:t>
      </w:r>
      <w:r w:rsidR="00F8337F">
        <w:rPr>
          <w:rFonts w:ascii="Calibri" w:eastAsia="Malgun Gothic" w:hAnsi="Calibri" w:cs="Batang"/>
          <w:lang w:val="en-GB" w:eastAsia="ko-KR"/>
        </w:rPr>
        <w:t>,</w:t>
      </w:r>
      <w:r w:rsidR="001B0334">
        <w:rPr>
          <w:rFonts w:ascii="Calibri" w:eastAsia="Malgun Gothic" w:hAnsi="Calibri" w:cs="Batang"/>
          <w:lang w:val="en-GB" w:eastAsia="ko-KR"/>
        </w:rPr>
        <w:t xml:space="preserve"> it is reasonable to assume that a semi-static path update may require RRC signaling from the donor to the IAB node.</w:t>
      </w:r>
    </w:p>
    <w:p w:rsidR="0097012A" w:rsidRPr="00CF524D" w:rsidRDefault="003006AD" w:rsidP="003006AD">
      <w:pPr>
        <w:pStyle w:val="ListParagraph"/>
        <w:numPr>
          <w:ilvl w:val="1"/>
          <w:numId w:val="25"/>
        </w:numPr>
        <w:rPr>
          <w:rFonts w:ascii="Calibri" w:eastAsia="Malgun Gothic" w:hAnsi="Calibri" w:cs="Batang"/>
          <w:lang w:val="en-GB" w:eastAsia="ko-KR"/>
        </w:rPr>
      </w:pPr>
      <w:r>
        <w:rPr>
          <w:rFonts w:ascii="Calibri" w:eastAsia="Malgun Gothic" w:hAnsi="Calibri" w:cs="Batang"/>
          <w:lang w:val="en-GB" w:eastAsia="ko-KR"/>
        </w:rPr>
        <w:t>Dynamically, where path selection can happen on a per-packet basis</w:t>
      </w:r>
      <w:r w:rsidR="000C1AD9">
        <w:rPr>
          <w:rFonts w:ascii="Calibri" w:eastAsia="Malgun Gothic" w:hAnsi="Calibri" w:cs="Batang"/>
          <w:lang w:val="en-GB" w:eastAsia="ko-KR"/>
        </w:rPr>
        <w:t>.</w:t>
      </w:r>
    </w:p>
    <w:p w:rsidR="00161ECE" w:rsidRDefault="00161ECE" w:rsidP="00161ECE">
      <w:pPr>
        <w:pStyle w:val="ListParagraph"/>
        <w:ind w:left="360"/>
        <w:rPr>
          <w:rFonts w:ascii="Calibri" w:eastAsia="Malgun Gothic" w:hAnsi="Calibri" w:cs="Batang"/>
          <w:lang w:val="en-GB" w:eastAsia="ko-KR"/>
        </w:rPr>
      </w:pPr>
    </w:p>
    <w:p w:rsidR="001D373B" w:rsidRDefault="00554155" w:rsidP="0097012A">
      <w:pPr>
        <w:pStyle w:val="ListParagraph"/>
        <w:numPr>
          <w:ilvl w:val="0"/>
          <w:numId w:val="25"/>
        </w:numPr>
        <w:rPr>
          <w:rFonts w:ascii="Calibri" w:eastAsia="Malgun Gothic" w:hAnsi="Calibri" w:cs="Batang"/>
          <w:lang w:val="en-GB" w:eastAsia="ko-KR"/>
        </w:rPr>
      </w:pPr>
      <w:r w:rsidRPr="00161ECE">
        <w:rPr>
          <w:rFonts w:ascii="Calibri" w:eastAsia="Malgun Gothic" w:hAnsi="Calibri" w:cs="Batang"/>
          <w:b/>
          <w:u w:val="single"/>
          <w:lang w:val="en-GB" w:eastAsia="ko-KR"/>
        </w:rPr>
        <w:t>Forward compatibility</w:t>
      </w:r>
      <w:r>
        <w:rPr>
          <w:rFonts w:ascii="Calibri" w:eastAsia="Malgun Gothic" w:hAnsi="Calibri" w:cs="Batang"/>
          <w:lang w:val="en-GB" w:eastAsia="ko-KR"/>
        </w:rPr>
        <w:t xml:space="preserve"> – While the initial design for IAB routing may be relatively simple, it is also important that it does not short-change any future enhancements. The IAB routing design should be forward compatible to allow future development of IAB features. In particular, the IAB routing design should not limit future extension of IAB framework to include IAB node mobility</w:t>
      </w:r>
      <w:r w:rsidR="00C74044">
        <w:rPr>
          <w:rFonts w:ascii="Calibri" w:eastAsia="Malgun Gothic" w:hAnsi="Calibri" w:cs="Batang"/>
          <w:lang w:val="en-GB" w:eastAsia="ko-KR"/>
        </w:rPr>
        <w:t xml:space="preserve"> or additional topologies</w:t>
      </w:r>
      <w:r w:rsidR="001D373B">
        <w:rPr>
          <w:rFonts w:ascii="Calibri" w:eastAsia="Malgun Gothic" w:hAnsi="Calibri" w:cs="Batang"/>
          <w:lang w:val="en-GB" w:eastAsia="ko-KR"/>
        </w:rPr>
        <w:t xml:space="preserve">. </w:t>
      </w:r>
    </w:p>
    <w:p w:rsidR="0097012A" w:rsidRPr="0097012A" w:rsidRDefault="0097012A" w:rsidP="0097012A">
      <w:pPr>
        <w:pStyle w:val="ListParagraph"/>
        <w:rPr>
          <w:rFonts w:ascii="Calibri" w:eastAsia="Malgun Gothic" w:hAnsi="Calibri" w:cs="Batang"/>
          <w:lang w:val="en-GB" w:eastAsia="ko-KR"/>
        </w:rPr>
      </w:pPr>
    </w:p>
    <w:p w:rsidR="0097012A" w:rsidRPr="000C1AD9" w:rsidRDefault="0097012A" w:rsidP="0097012A">
      <w:pPr>
        <w:rPr>
          <w:rFonts w:ascii="Calibri" w:eastAsia="Malgun Gothic" w:hAnsi="Calibri" w:cs="Batang"/>
          <w:b/>
          <w:lang w:val="en-GB" w:eastAsia="ko-KR"/>
        </w:rPr>
      </w:pPr>
      <w:r w:rsidRPr="000C1AD9">
        <w:rPr>
          <w:rFonts w:ascii="Calibri" w:eastAsia="Malgun Gothic" w:hAnsi="Calibri" w:cs="Batang"/>
          <w:b/>
          <w:lang w:val="en-GB" w:eastAsia="ko-KR"/>
        </w:rPr>
        <w:t xml:space="preserve">Proposal 1: BAP layer routing design </w:t>
      </w:r>
      <w:r w:rsidR="00036022">
        <w:rPr>
          <w:rFonts w:ascii="Calibri" w:eastAsia="Malgun Gothic" w:hAnsi="Calibri" w:cs="Batang"/>
          <w:b/>
          <w:lang w:val="en-GB" w:eastAsia="ko-KR"/>
        </w:rPr>
        <w:t>should</w:t>
      </w:r>
      <w:r w:rsidRPr="000C1AD9">
        <w:rPr>
          <w:rFonts w:ascii="Calibri" w:eastAsia="Malgun Gothic" w:hAnsi="Calibri" w:cs="Batang"/>
          <w:b/>
          <w:lang w:val="en-GB" w:eastAsia="ko-KR"/>
        </w:rPr>
        <w:t xml:space="preserve"> allow the </w:t>
      </w:r>
      <w:r w:rsidR="004527AA">
        <w:rPr>
          <w:rFonts w:ascii="Calibri" w:eastAsia="Malgun Gothic" w:hAnsi="Calibri" w:cs="Batang"/>
          <w:b/>
          <w:lang w:val="en-GB" w:eastAsia="ko-KR"/>
        </w:rPr>
        <w:t>donor node</w:t>
      </w:r>
      <w:r w:rsidRPr="000C1AD9">
        <w:rPr>
          <w:rFonts w:ascii="Calibri" w:eastAsia="Malgun Gothic" w:hAnsi="Calibri" w:cs="Batang"/>
          <w:b/>
          <w:lang w:val="en-GB" w:eastAsia="ko-KR"/>
        </w:rPr>
        <w:t xml:space="preserve"> to control routing paths</w:t>
      </w:r>
      <w:r w:rsidR="00474F67">
        <w:rPr>
          <w:rFonts w:ascii="Calibri" w:eastAsia="Malgun Gothic" w:hAnsi="Calibri" w:cs="Batang"/>
          <w:b/>
          <w:lang w:val="en-GB" w:eastAsia="ko-KR"/>
        </w:rPr>
        <w:t xml:space="preserve"> </w:t>
      </w:r>
      <w:r w:rsidR="000C1AD9" w:rsidRPr="000C1AD9">
        <w:rPr>
          <w:rFonts w:ascii="Calibri" w:eastAsia="Malgun Gothic" w:hAnsi="Calibri" w:cs="Batang"/>
          <w:b/>
          <w:lang w:val="en-GB" w:eastAsia="ko-KR"/>
        </w:rPr>
        <w:t xml:space="preserve">while still allowing individual IAB nodes to make limited local routing decisions </w:t>
      </w:r>
      <w:r w:rsidR="008B45CB">
        <w:rPr>
          <w:rFonts w:ascii="Calibri" w:eastAsia="Malgun Gothic" w:hAnsi="Calibri" w:cs="Batang"/>
          <w:b/>
          <w:lang w:val="en-GB" w:eastAsia="ko-KR"/>
        </w:rPr>
        <w:t>under</w:t>
      </w:r>
      <w:r w:rsidR="000C1AD9" w:rsidRPr="000C1AD9">
        <w:rPr>
          <w:rFonts w:ascii="Calibri" w:eastAsia="Malgun Gothic" w:hAnsi="Calibri" w:cs="Batang"/>
          <w:b/>
          <w:lang w:val="en-GB" w:eastAsia="ko-KR"/>
        </w:rPr>
        <w:t xml:space="preserve"> defined constraints.</w:t>
      </w:r>
    </w:p>
    <w:p w:rsidR="0097012A" w:rsidRDefault="0097012A" w:rsidP="0097012A">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Destination ID vs. Path ID</w:t>
      </w:r>
      <w:r w:rsidR="003D48AD">
        <w:t xml:space="preserve"> Based Routing</w:t>
      </w:r>
    </w:p>
    <w:p w:rsidR="004527AA" w:rsidRDefault="00474F67" w:rsidP="004A7002">
      <w:pPr>
        <w:rPr>
          <w:rFonts w:ascii="Calibri" w:eastAsia="Malgun Gothic" w:hAnsi="Calibri" w:cs="Batang"/>
          <w:lang w:val="en-GB" w:eastAsia="ko-KR"/>
        </w:rPr>
      </w:pPr>
      <w:r>
        <w:rPr>
          <w:rFonts w:ascii="Calibri" w:eastAsia="Malgun Gothic" w:hAnsi="Calibri" w:cs="Batang"/>
          <w:lang w:val="en-GB" w:eastAsia="ko-KR"/>
        </w:rPr>
        <w:t>With d</w:t>
      </w:r>
      <w:r w:rsidR="009D392D">
        <w:rPr>
          <w:rFonts w:ascii="Calibri" w:eastAsia="Malgun Gothic" w:hAnsi="Calibri" w:cs="Batang"/>
          <w:lang w:val="en-GB" w:eastAsia="ko-KR"/>
        </w:rPr>
        <w:t xml:space="preserve">estination </w:t>
      </w:r>
      <w:r>
        <w:rPr>
          <w:rFonts w:ascii="Calibri" w:eastAsia="Malgun Gothic" w:hAnsi="Calibri" w:cs="Batang"/>
          <w:lang w:val="en-GB" w:eastAsia="ko-KR"/>
        </w:rPr>
        <w:t xml:space="preserve">ID based routing, </w:t>
      </w:r>
      <w:r w:rsidR="007D4DBA">
        <w:rPr>
          <w:rFonts w:ascii="Calibri" w:eastAsia="Malgun Gothic" w:hAnsi="Calibri" w:cs="Batang"/>
          <w:lang w:val="en-GB" w:eastAsia="ko-KR"/>
        </w:rPr>
        <w:t>the BAP header for each packet contains the destination ID. E</w:t>
      </w:r>
      <w:r>
        <w:rPr>
          <w:rFonts w:ascii="Calibri" w:eastAsia="Malgun Gothic" w:hAnsi="Calibri" w:cs="Batang"/>
          <w:lang w:val="en-GB" w:eastAsia="ko-KR"/>
        </w:rPr>
        <w:t xml:space="preserve">ach IAB node </w:t>
      </w:r>
      <w:r w:rsidR="007D4DBA">
        <w:rPr>
          <w:rFonts w:ascii="Calibri" w:eastAsia="Malgun Gothic" w:hAnsi="Calibri" w:cs="Batang"/>
          <w:lang w:val="en-GB" w:eastAsia="ko-KR"/>
        </w:rPr>
        <w:t>hosts</w:t>
      </w:r>
      <w:r>
        <w:rPr>
          <w:rFonts w:ascii="Calibri" w:eastAsia="Malgun Gothic" w:hAnsi="Calibri" w:cs="Batang"/>
          <w:lang w:val="en-GB" w:eastAsia="ko-KR"/>
        </w:rPr>
        <w:t xml:space="preserve"> a </w:t>
      </w:r>
      <w:r w:rsidR="004527AA">
        <w:rPr>
          <w:rFonts w:ascii="Calibri" w:eastAsia="Malgun Gothic" w:hAnsi="Calibri" w:cs="Batang"/>
          <w:lang w:val="en-GB" w:eastAsia="ko-KR"/>
        </w:rPr>
        <w:t>routing</w:t>
      </w:r>
      <w:r>
        <w:rPr>
          <w:rFonts w:ascii="Calibri" w:eastAsia="Malgun Gothic" w:hAnsi="Calibri" w:cs="Batang"/>
          <w:lang w:val="en-GB" w:eastAsia="ko-KR"/>
        </w:rPr>
        <w:t xml:space="preserve"> table </w:t>
      </w:r>
      <w:r w:rsidR="007D4DBA">
        <w:rPr>
          <w:rFonts w:ascii="Calibri" w:eastAsia="Malgun Gothic" w:hAnsi="Calibri" w:cs="Batang"/>
          <w:lang w:val="en-GB" w:eastAsia="ko-KR"/>
        </w:rPr>
        <w:t>that maps</w:t>
      </w:r>
      <w:r>
        <w:rPr>
          <w:rFonts w:ascii="Calibri" w:eastAsia="Malgun Gothic" w:hAnsi="Calibri" w:cs="Batang"/>
          <w:lang w:val="en-GB" w:eastAsia="ko-KR"/>
        </w:rPr>
        <w:t xml:space="preserve"> destination ID to next hop node. The </w:t>
      </w:r>
      <w:r w:rsidR="004527AA">
        <w:rPr>
          <w:rFonts w:ascii="Calibri" w:eastAsia="Malgun Gothic" w:hAnsi="Calibri" w:cs="Batang"/>
          <w:lang w:val="en-GB" w:eastAsia="ko-KR"/>
        </w:rPr>
        <w:t>donor node</w:t>
      </w:r>
      <w:r>
        <w:rPr>
          <w:rFonts w:ascii="Calibri" w:eastAsia="Malgun Gothic" w:hAnsi="Calibri" w:cs="Batang"/>
          <w:lang w:val="en-GB" w:eastAsia="ko-KR"/>
        </w:rPr>
        <w:t xml:space="preserve"> can configure the </w:t>
      </w:r>
      <w:r w:rsidR="004527AA">
        <w:rPr>
          <w:rFonts w:ascii="Calibri" w:eastAsia="Malgun Gothic" w:hAnsi="Calibri" w:cs="Batang"/>
          <w:lang w:val="en-GB" w:eastAsia="ko-KR"/>
        </w:rPr>
        <w:t>routing</w:t>
      </w:r>
      <w:r>
        <w:rPr>
          <w:rFonts w:ascii="Calibri" w:eastAsia="Malgun Gothic" w:hAnsi="Calibri" w:cs="Batang"/>
          <w:lang w:val="en-GB" w:eastAsia="ko-KR"/>
        </w:rPr>
        <w:t xml:space="preserve"> table entries at each IAB node</w:t>
      </w:r>
      <w:r w:rsidR="007D4DBA">
        <w:rPr>
          <w:rFonts w:ascii="Calibri" w:eastAsia="Malgun Gothic" w:hAnsi="Calibri" w:cs="Batang"/>
          <w:lang w:val="en-GB" w:eastAsia="ko-KR"/>
        </w:rPr>
        <w:t xml:space="preserve"> to control routing paths. Multiple entries can be made for the same destination ID corresponding to multiple paths. </w:t>
      </w:r>
      <w:r w:rsidR="004527AA">
        <w:rPr>
          <w:rFonts w:ascii="Calibri" w:eastAsia="Malgun Gothic" w:hAnsi="Calibri" w:cs="Batang"/>
          <w:lang w:val="en-GB" w:eastAsia="ko-KR"/>
        </w:rPr>
        <w:t xml:space="preserve">Such multiple entries can allow individual IAB nodes to make local decision by choosing one of the multiple entries in the routing table. However, routing based on destination ID alone does not allow the donor to dynamically balance load across different paths because there is no way for the donor to indicate to an IAB node which path to choose for which packet. Moreover, </w:t>
      </w:r>
      <w:r w:rsidR="008D030F">
        <w:rPr>
          <w:rFonts w:ascii="Calibri" w:eastAsia="Malgun Gothic" w:hAnsi="Calibri" w:cs="Batang"/>
          <w:lang w:val="en-GB" w:eastAsia="ko-KR"/>
        </w:rPr>
        <w:t>there is also no way for the donor to provide any guidance to the IAB node about the best alternative path in case of link failure on the current chosen path. This means that in o</w:t>
      </w:r>
      <w:r w:rsidR="000C0129">
        <w:rPr>
          <w:rFonts w:ascii="Calibri" w:eastAsia="Malgun Gothic" w:hAnsi="Calibri" w:cs="Batang"/>
          <w:lang w:val="en-GB" w:eastAsia="ko-KR"/>
        </w:rPr>
        <w:t xml:space="preserve">rder to satisfy requirements stated in the previous section, if destination ID is used as the routing identifier, it needs to be further enhanced with some additional information. </w:t>
      </w:r>
    </w:p>
    <w:p w:rsidR="0020320C" w:rsidRDefault="004527AA" w:rsidP="004A7002">
      <w:pPr>
        <w:rPr>
          <w:rFonts w:ascii="Calibri" w:eastAsia="Malgun Gothic" w:hAnsi="Calibri" w:cs="Batang"/>
          <w:b/>
          <w:lang w:val="en-GB" w:eastAsia="ko-KR"/>
        </w:rPr>
      </w:pPr>
      <w:r w:rsidRPr="006A02BF">
        <w:rPr>
          <w:rFonts w:ascii="Calibri" w:eastAsia="Malgun Gothic" w:hAnsi="Calibri" w:cs="Batang"/>
          <w:b/>
          <w:lang w:val="en-GB" w:eastAsia="ko-KR"/>
        </w:rPr>
        <w:t xml:space="preserve">Observation </w:t>
      </w:r>
      <w:r w:rsidR="0020320C">
        <w:rPr>
          <w:rFonts w:ascii="Calibri" w:eastAsia="Malgun Gothic" w:hAnsi="Calibri" w:cs="Batang"/>
          <w:b/>
          <w:lang w:val="en-GB" w:eastAsia="ko-KR"/>
        </w:rPr>
        <w:t>1</w:t>
      </w:r>
      <w:r w:rsidRPr="006A02BF">
        <w:rPr>
          <w:rFonts w:ascii="Calibri" w:eastAsia="Malgun Gothic" w:hAnsi="Calibri" w:cs="Batang"/>
          <w:b/>
          <w:lang w:val="en-GB" w:eastAsia="ko-KR"/>
        </w:rPr>
        <w:t>: Routing based on destination ID alone is not sufficient to allow dynamic load balancing across different routing paths</w:t>
      </w:r>
      <w:r w:rsidR="0020320C">
        <w:rPr>
          <w:rFonts w:ascii="Calibri" w:eastAsia="Malgun Gothic" w:hAnsi="Calibri" w:cs="Batang"/>
          <w:b/>
          <w:lang w:val="en-GB" w:eastAsia="ko-KR"/>
        </w:rPr>
        <w:t>.</w:t>
      </w:r>
      <w:r w:rsidR="00786D89">
        <w:rPr>
          <w:rFonts w:ascii="Calibri" w:eastAsia="Malgun Gothic" w:hAnsi="Calibri" w:cs="Batang"/>
          <w:b/>
          <w:lang w:val="en-GB" w:eastAsia="ko-KR"/>
        </w:rPr>
        <w:t xml:space="preserve"> </w:t>
      </w:r>
    </w:p>
    <w:p w:rsidR="00C408C7" w:rsidRPr="006A02BF" w:rsidRDefault="0020320C" w:rsidP="004A7002">
      <w:pPr>
        <w:rPr>
          <w:rFonts w:ascii="Calibri" w:eastAsia="Malgun Gothic" w:hAnsi="Calibri" w:cs="Batang"/>
          <w:b/>
          <w:lang w:val="en-GB" w:eastAsia="ko-KR"/>
        </w:rPr>
      </w:pPr>
      <w:r>
        <w:rPr>
          <w:rFonts w:ascii="Calibri" w:eastAsia="Malgun Gothic" w:hAnsi="Calibri" w:cs="Batang"/>
          <w:b/>
          <w:lang w:val="en-GB" w:eastAsia="ko-KR"/>
        </w:rPr>
        <w:t xml:space="preserve">Observation 2: </w:t>
      </w:r>
      <w:r w:rsidR="00786D89">
        <w:rPr>
          <w:rFonts w:ascii="Calibri" w:eastAsia="Malgun Gothic" w:hAnsi="Calibri" w:cs="Batang"/>
          <w:b/>
          <w:lang w:val="en-GB" w:eastAsia="ko-KR"/>
        </w:rPr>
        <w:t>While destination ID based routing allows local routing decisions by IAB nodes, additional information may need to be provided to IAB nodes to guide IAB nodes to select the best alternative path</w:t>
      </w:r>
      <w:r w:rsidR="00054623" w:rsidRPr="006A02BF">
        <w:rPr>
          <w:rFonts w:ascii="Calibri" w:eastAsia="Malgun Gothic" w:hAnsi="Calibri" w:cs="Batang"/>
          <w:b/>
          <w:lang w:val="en-GB" w:eastAsia="ko-KR"/>
        </w:rPr>
        <w:t xml:space="preserve"> in case of link failure.</w:t>
      </w:r>
    </w:p>
    <w:p w:rsidR="00837F96" w:rsidRDefault="00D91F7D" w:rsidP="004A7002">
      <w:pPr>
        <w:rPr>
          <w:rFonts w:ascii="Calibri" w:eastAsia="Malgun Gothic" w:hAnsi="Calibri" w:cs="Batang"/>
          <w:lang w:val="en-GB" w:eastAsia="ko-KR"/>
        </w:rPr>
      </w:pPr>
      <w:r>
        <w:rPr>
          <w:rFonts w:ascii="Calibri" w:eastAsia="Malgun Gothic" w:hAnsi="Calibri" w:cs="Batang"/>
          <w:lang w:val="en-GB" w:eastAsia="ko-KR"/>
        </w:rPr>
        <w:t>With path ID based routing, the BAP header for each packet contains a path ID. Each IAB node hosts a routing table that maps path ID to next hop node. The donor node can configure the routing table entries at each IAB node to control routing paths</w:t>
      </w:r>
      <w:r w:rsidR="00E7530F">
        <w:rPr>
          <w:rFonts w:ascii="Calibri" w:eastAsia="Malgun Gothic" w:hAnsi="Calibri" w:cs="Batang"/>
          <w:lang w:val="en-GB" w:eastAsia="ko-KR"/>
        </w:rPr>
        <w:t xml:space="preserve">. Multiple entries in the routing table corresponding to different path IDs can lead to the same destination node. By setting the appropriate path ID in the packet header, the donor can dynamically perform load balancing across different paths very efficiently. </w:t>
      </w:r>
      <w:r w:rsidR="00837F96">
        <w:rPr>
          <w:rFonts w:ascii="Calibri" w:eastAsia="Malgun Gothic" w:hAnsi="Calibri" w:cs="Batang"/>
          <w:lang w:val="en-GB" w:eastAsia="ko-KR"/>
        </w:rPr>
        <w:t xml:space="preserve">Since the source node sets the path ID in the BAP header, for downstream flows, the donor has all the necessary information to decide the best path for a packet. However, for upstream flows, the source node is the access IAB node. The access IAB node does not have the global view across the IAB network to decide the best path to choose for a given packet. </w:t>
      </w:r>
      <w:r w:rsidR="0023657B">
        <w:rPr>
          <w:rFonts w:ascii="Calibri" w:eastAsia="Malgun Gothic" w:hAnsi="Calibri" w:cs="Batang"/>
          <w:lang w:val="en-GB" w:eastAsia="ko-KR"/>
        </w:rPr>
        <w:t>So,</w:t>
      </w:r>
      <w:r w:rsidR="00837F96">
        <w:rPr>
          <w:rFonts w:ascii="Calibri" w:eastAsia="Malgun Gothic" w:hAnsi="Calibri" w:cs="Batang"/>
          <w:lang w:val="en-GB" w:eastAsia="ko-KR"/>
        </w:rPr>
        <w:t xml:space="preserve"> it cannot make effective routing decisions by itself. This means that for path ID based routing, for all upstream flows, every </w:t>
      </w:r>
      <w:r w:rsidR="00130F70">
        <w:rPr>
          <w:rFonts w:ascii="Calibri" w:eastAsia="Malgun Gothic" w:hAnsi="Calibri" w:cs="Batang"/>
          <w:lang w:val="en-GB" w:eastAsia="ko-KR"/>
        </w:rPr>
        <w:t>path switch needs to be communicated to the access IAB nodes from the donor.</w:t>
      </w:r>
      <w:r w:rsidR="000263EB">
        <w:rPr>
          <w:rFonts w:ascii="Calibri" w:eastAsia="Malgun Gothic" w:hAnsi="Calibri" w:cs="Batang"/>
          <w:lang w:val="en-GB" w:eastAsia="ko-KR"/>
        </w:rPr>
        <w:t xml:space="preserve"> Hence, dynamic load balancing by the donor node for upstream flows cannot be supported by path ID based routing.</w:t>
      </w:r>
    </w:p>
    <w:p w:rsidR="00837F96" w:rsidRDefault="00130F70" w:rsidP="004A7002">
      <w:pPr>
        <w:rPr>
          <w:rFonts w:ascii="Calibri" w:eastAsia="Malgun Gothic" w:hAnsi="Calibri" w:cs="Batang"/>
          <w:lang w:val="en-GB" w:eastAsia="ko-KR"/>
        </w:rPr>
      </w:pPr>
      <w:r>
        <w:rPr>
          <w:rFonts w:ascii="Calibri" w:eastAsia="Malgun Gothic" w:hAnsi="Calibri" w:cs="Batang"/>
          <w:lang w:val="en-GB" w:eastAsia="ko-KR"/>
        </w:rPr>
        <w:t>Also, for path ID based routing</w:t>
      </w:r>
      <w:r w:rsidR="004F0F49">
        <w:rPr>
          <w:rFonts w:ascii="Calibri" w:eastAsia="Malgun Gothic" w:hAnsi="Calibri" w:cs="Batang"/>
          <w:lang w:val="en-GB" w:eastAsia="ko-KR"/>
        </w:rPr>
        <w:t>,</w:t>
      </w:r>
      <w:r>
        <w:rPr>
          <w:rFonts w:ascii="Calibri" w:eastAsia="Malgun Gothic" w:hAnsi="Calibri" w:cs="Batang"/>
          <w:lang w:val="en-GB" w:eastAsia="ko-KR"/>
        </w:rPr>
        <w:t xml:space="preserve"> local routing decisions</w:t>
      </w:r>
      <w:r w:rsidR="008A2AA4">
        <w:rPr>
          <w:rFonts w:ascii="Calibri" w:eastAsia="Malgun Gothic" w:hAnsi="Calibri" w:cs="Batang"/>
          <w:lang w:val="en-GB" w:eastAsia="ko-KR"/>
        </w:rPr>
        <w:t xml:space="preserve"> </w:t>
      </w:r>
      <w:r w:rsidR="004F0F49">
        <w:rPr>
          <w:rFonts w:ascii="Calibri" w:eastAsia="Malgun Gothic" w:hAnsi="Calibri" w:cs="Batang"/>
          <w:lang w:val="en-GB" w:eastAsia="ko-KR"/>
        </w:rPr>
        <w:t xml:space="preserve">by IAB nodes </w:t>
      </w:r>
      <w:r w:rsidR="008A2AA4">
        <w:rPr>
          <w:rFonts w:ascii="Calibri" w:eastAsia="Malgun Gothic" w:hAnsi="Calibri" w:cs="Batang"/>
          <w:lang w:val="en-GB" w:eastAsia="ko-KR"/>
        </w:rPr>
        <w:t>are not possible</w:t>
      </w:r>
      <w:r w:rsidR="00837F96">
        <w:rPr>
          <w:rFonts w:ascii="Calibri" w:eastAsia="Malgun Gothic" w:hAnsi="Calibri" w:cs="Batang"/>
          <w:lang w:val="en-GB" w:eastAsia="ko-KR"/>
        </w:rPr>
        <w:t xml:space="preserve">, unless </w:t>
      </w:r>
      <w:r w:rsidR="00C47D6A">
        <w:rPr>
          <w:rFonts w:ascii="Calibri" w:eastAsia="Malgun Gothic" w:hAnsi="Calibri" w:cs="Batang"/>
          <w:lang w:val="en-GB" w:eastAsia="ko-KR"/>
        </w:rPr>
        <w:t xml:space="preserve">the routing tables are enhanced to indicate which paths lead to a common destination node, and when </w:t>
      </w:r>
      <w:r w:rsidR="00837F96">
        <w:rPr>
          <w:rFonts w:ascii="Calibri" w:eastAsia="Malgun Gothic" w:hAnsi="Calibri" w:cs="Batang"/>
          <w:lang w:val="en-GB" w:eastAsia="ko-KR"/>
        </w:rPr>
        <w:t>IAB nodes are allowed to overwrite the path ID field in the BAP header.</w:t>
      </w:r>
    </w:p>
    <w:p w:rsidR="008A2AA4" w:rsidRPr="0020320C" w:rsidRDefault="00E7530F" w:rsidP="004A7002">
      <w:pPr>
        <w:rPr>
          <w:rFonts w:ascii="Calibri" w:eastAsia="Malgun Gothic" w:hAnsi="Calibri" w:cs="Batang"/>
          <w:b/>
          <w:lang w:val="en-GB" w:eastAsia="ko-KR"/>
        </w:rPr>
      </w:pPr>
      <w:r w:rsidRPr="0020320C">
        <w:rPr>
          <w:rFonts w:ascii="Calibri" w:eastAsia="Malgun Gothic" w:hAnsi="Calibri" w:cs="Batang"/>
          <w:b/>
          <w:lang w:val="en-GB" w:eastAsia="ko-KR"/>
        </w:rPr>
        <w:t xml:space="preserve">Observation </w:t>
      </w:r>
      <w:r w:rsidR="0020320C">
        <w:rPr>
          <w:rFonts w:ascii="Calibri" w:eastAsia="Malgun Gothic" w:hAnsi="Calibri" w:cs="Batang"/>
          <w:b/>
          <w:lang w:val="en-GB" w:eastAsia="ko-KR"/>
        </w:rPr>
        <w:t>3</w:t>
      </w:r>
      <w:r w:rsidRPr="0020320C">
        <w:rPr>
          <w:rFonts w:ascii="Calibri" w:eastAsia="Malgun Gothic" w:hAnsi="Calibri" w:cs="Batang"/>
          <w:b/>
          <w:lang w:val="en-GB" w:eastAsia="ko-KR"/>
        </w:rPr>
        <w:t xml:space="preserve">: </w:t>
      </w:r>
      <w:r w:rsidR="00837F96">
        <w:rPr>
          <w:rFonts w:ascii="Calibri" w:eastAsia="Malgun Gothic" w:hAnsi="Calibri" w:cs="Batang"/>
          <w:b/>
          <w:lang w:val="en-GB" w:eastAsia="ko-KR"/>
        </w:rPr>
        <w:t>For downstream flows, p</w:t>
      </w:r>
      <w:r w:rsidRPr="0020320C">
        <w:rPr>
          <w:rFonts w:ascii="Calibri" w:eastAsia="Malgun Gothic" w:hAnsi="Calibri" w:cs="Batang"/>
          <w:b/>
          <w:lang w:val="en-GB" w:eastAsia="ko-KR"/>
        </w:rPr>
        <w:t xml:space="preserve">ath ID based routing can easily </w:t>
      </w:r>
      <w:r w:rsidR="000263EB">
        <w:rPr>
          <w:rFonts w:ascii="Calibri" w:eastAsia="Malgun Gothic" w:hAnsi="Calibri" w:cs="Batang"/>
          <w:b/>
          <w:lang w:val="en-GB" w:eastAsia="ko-KR"/>
        </w:rPr>
        <w:t xml:space="preserve">support dynamic </w:t>
      </w:r>
      <w:r w:rsidRPr="0020320C">
        <w:rPr>
          <w:rFonts w:ascii="Calibri" w:eastAsia="Malgun Gothic" w:hAnsi="Calibri" w:cs="Batang"/>
          <w:b/>
          <w:lang w:val="en-GB" w:eastAsia="ko-KR"/>
        </w:rPr>
        <w:t>load balancing</w:t>
      </w:r>
      <w:r w:rsidR="000263EB">
        <w:rPr>
          <w:rFonts w:ascii="Calibri" w:eastAsia="Malgun Gothic" w:hAnsi="Calibri" w:cs="Batang"/>
          <w:b/>
          <w:lang w:val="en-GB" w:eastAsia="ko-KR"/>
        </w:rPr>
        <w:t xml:space="preserve"> by the donor node </w:t>
      </w:r>
      <w:r w:rsidRPr="0020320C">
        <w:rPr>
          <w:rFonts w:ascii="Calibri" w:eastAsia="Malgun Gothic" w:hAnsi="Calibri" w:cs="Batang"/>
          <w:b/>
          <w:lang w:val="en-GB" w:eastAsia="ko-KR"/>
        </w:rPr>
        <w:t xml:space="preserve">across different paths. </w:t>
      </w:r>
      <w:r w:rsidR="008A2AA4">
        <w:rPr>
          <w:rFonts w:ascii="Calibri" w:eastAsia="Malgun Gothic" w:hAnsi="Calibri" w:cs="Batang"/>
          <w:b/>
          <w:lang w:val="en-GB" w:eastAsia="ko-KR"/>
        </w:rPr>
        <w:t xml:space="preserve">For upstream flows, </w:t>
      </w:r>
      <w:r w:rsidR="000263EB">
        <w:rPr>
          <w:rFonts w:ascii="Calibri" w:eastAsia="Malgun Gothic" w:hAnsi="Calibri" w:cs="Batang"/>
          <w:b/>
          <w:lang w:val="en-GB" w:eastAsia="ko-KR"/>
        </w:rPr>
        <w:t>path ID based routing cannot support dynamic load balancing by the donor node across different paths.</w:t>
      </w:r>
    </w:p>
    <w:p w:rsidR="0020320C" w:rsidRPr="0020320C" w:rsidRDefault="0020320C" w:rsidP="004A7002">
      <w:pPr>
        <w:rPr>
          <w:rFonts w:ascii="Calibri" w:eastAsia="Malgun Gothic" w:hAnsi="Calibri" w:cs="Batang"/>
          <w:b/>
          <w:lang w:val="en-GB" w:eastAsia="ko-KR"/>
        </w:rPr>
      </w:pPr>
      <w:r w:rsidRPr="0020320C">
        <w:rPr>
          <w:rFonts w:ascii="Calibri" w:eastAsia="Malgun Gothic" w:hAnsi="Calibri" w:cs="Batang"/>
          <w:b/>
          <w:lang w:val="en-GB" w:eastAsia="ko-KR"/>
        </w:rPr>
        <w:t xml:space="preserve">Observation </w:t>
      </w:r>
      <w:r w:rsidR="000263EB">
        <w:rPr>
          <w:rFonts w:ascii="Calibri" w:eastAsia="Malgun Gothic" w:hAnsi="Calibri" w:cs="Batang"/>
          <w:b/>
          <w:lang w:val="en-GB" w:eastAsia="ko-KR"/>
        </w:rPr>
        <w:t>4</w:t>
      </w:r>
      <w:r w:rsidRPr="0020320C">
        <w:rPr>
          <w:rFonts w:ascii="Calibri" w:eastAsia="Malgun Gothic" w:hAnsi="Calibri" w:cs="Batang"/>
          <w:b/>
          <w:lang w:val="en-GB" w:eastAsia="ko-KR"/>
        </w:rPr>
        <w:t>: Path ID based routing cannot support local routing decisions by IAB nodes</w:t>
      </w:r>
      <w:r w:rsidR="00C47D6A" w:rsidRPr="00C47D6A">
        <w:rPr>
          <w:rFonts w:ascii="Calibri" w:eastAsia="Malgun Gothic" w:hAnsi="Calibri" w:cs="Batang"/>
          <w:b/>
          <w:lang w:val="en-GB" w:eastAsia="ko-KR"/>
        </w:rPr>
        <w:t>, unless the routing tables are enhanced to indicate which paths lead to a common destination node, and when IAB nodes are allowed to overwrite the path ID field in the BAP header.</w:t>
      </w:r>
    </w:p>
    <w:p w:rsidR="00BA5710" w:rsidRDefault="00BA5710" w:rsidP="004A7002">
      <w:pPr>
        <w:rPr>
          <w:rFonts w:ascii="Calibri" w:eastAsia="Malgun Gothic" w:hAnsi="Calibri" w:cs="Batang"/>
          <w:lang w:val="en-GB" w:eastAsia="ko-KR"/>
        </w:rPr>
      </w:pPr>
    </w:p>
    <w:p w:rsidR="0015300C" w:rsidRDefault="0015300C" w:rsidP="0015300C">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Comparison of Alternatives</w:t>
      </w:r>
    </w:p>
    <w:p w:rsidR="00D24460" w:rsidRDefault="00FA1BBD" w:rsidP="004A7002">
      <w:pPr>
        <w:rPr>
          <w:rFonts w:ascii="Calibri" w:eastAsia="Malgun Gothic" w:hAnsi="Calibri" w:cs="Batang"/>
          <w:lang w:val="en-GB" w:eastAsia="ko-KR"/>
        </w:rPr>
      </w:pPr>
      <w:r>
        <w:rPr>
          <w:rFonts w:ascii="Calibri" w:eastAsia="Malgun Gothic" w:hAnsi="Calibri" w:cs="Batang"/>
          <w:lang w:val="en-GB" w:eastAsia="ko-KR"/>
        </w:rPr>
        <w:t xml:space="preserve">The above discussion makes it very clear that neither destination ID based routing nor path ID based routing is perfect for BAP layer routing. Each routing philosophy may need enhancements to satisfy the requirements stated in previous section. Some such enhancements have been discussed in the RAN2 email discussion on this topic [1]. We further expand that to include more alternatives to explore various possibilities. </w:t>
      </w:r>
    </w:p>
    <w:p w:rsidR="005B3CBA" w:rsidRDefault="00BA5710" w:rsidP="004A7002">
      <w:pPr>
        <w:rPr>
          <w:rFonts w:ascii="Calibri" w:eastAsia="Malgun Gothic" w:hAnsi="Calibri" w:cs="Batang"/>
          <w:lang w:val="en-GB" w:eastAsia="ko-KR"/>
        </w:rPr>
      </w:pPr>
      <w:r>
        <w:rPr>
          <w:rFonts w:ascii="Calibri" w:eastAsia="Malgun Gothic" w:hAnsi="Calibri" w:cs="Batang"/>
          <w:lang w:val="en-GB" w:eastAsia="ko-KR"/>
        </w:rPr>
        <w:t xml:space="preserve">One of the additional factors that has been considered by some companies is cost. For example, in the email discussion [1] one of the </w:t>
      </w:r>
      <w:r w:rsidR="004F70BE">
        <w:rPr>
          <w:rFonts w:ascii="Calibri" w:eastAsia="Malgun Gothic" w:hAnsi="Calibri" w:cs="Batang"/>
          <w:lang w:val="en-GB" w:eastAsia="ko-KR"/>
        </w:rPr>
        <w:t>alternative</w:t>
      </w:r>
      <w:r>
        <w:rPr>
          <w:rFonts w:ascii="Calibri" w:eastAsia="Malgun Gothic" w:hAnsi="Calibri" w:cs="Batang"/>
          <w:lang w:val="en-GB" w:eastAsia="ko-KR"/>
        </w:rPr>
        <w:t>s that was considered was destination ID + cost, where cost is managed by the IAB node. However, this particular combination needs to be ruled out because when cost is managed by the IAB node alone, the donor node no longer has control over routing. This violates the key requirement that the donor node needs to have control over routing, while the IAB node should be able to make only selective local routing decisions in case of link failure.</w:t>
      </w:r>
    </w:p>
    <w:p w:rsidR="00BA5710" w:rsidRPr="00BA5710" w:rsidRDefault="00BA5710" w:rsidP="004A7002">
      <w:pPr>
        <w:rPr>
          <w:rFonts w:ascii="Calibri" w:eastAsia="Malgun Gothic" w:hAnsi="Calibri" w:cs="Batang"/>
          <w:b/>
          <w:lang w:val="en-GB" w:eastAsia="ko-KR"/>
        </w:rPr>
      </w:pPr>
      <w:r w:rsidRPr="00BA5710">
        <w:rPr>
          <w:rFonts w:ascii="Calibri" w:eastAsia="Malgun Gothic" w:hAnsi="Calibri" w:cs="Batang"/>
          <w:b/>
          <w:lang w:val="en-GB" w:eastAsia="ko-KR"/>
        </w:rPr>
        <w:t>Observation 5: The combination of destination ID + cost, where cost is managed by the IAB node</w:t>
      </w:r>
      <w:r w:rsidR="00E05DD8">
        <w:rPr>
          <w:rFonts w:ascii="Calibri" w:eastAsia="Malgun Gothic" w:hAnsi="Calibri" w:cs="Batang"/>
          <w:b/>
          <w:lang w:val="en-GB" w:eastAsia="ko-KR"/>
        </w:rPr>
        <w:t>,</w:t>
      </w:r>
      <w:r w:rsidRPr="00BA5710">
        <w:rPr>
          <w:rFonts w:ascii="Calibri" w:eastAsia="Malgun Gothic" w:hAnsi="Calibri" w:cs="Batang"/>
          <w:b/>
          <w:lang w:val="en-GB" w:eastAsia="ko-KR"/>
        </w:rPr>
        <w:t xml:space="preserve"> </w:t>
      </w:r>
      <w:r w:rsidR="007939D7">
        <w:rPr>
          <w:rFonts w:ascii="Calibri" w:eastAsia="Malgun Gothic" w:hAnsi="Calibri" w:cs="Batang"/>
          <w:b/>
          <w:lang w:val="en-GB" w:eastAsia="ko-KR"/>
        </w:rPr>
        <w:t>is an invalid alternative</w:t>
      </w:r>
      <w:r w:rsidRPr="00BA5710">
        <w:rPr>
          <w:rFonts w:ascii="Calibri" w:eastAsia="Malgun Gothic" w:hAnsi="Calibri" w:cs="Batang"/>
          <w:b/>
          <w:lang w:val="en-GB" w:eastAsia="ko-KR"/>
        </w:rPr>
        <w:t xml:space="preserve"> because it takes away routing control from the donor node.</w:t>
      </w:r>
    </w:p>
    <w:p w:rsidR="00BA5710" w:rsidRPr="00BA5710" w:rsidRDefault="00BA5710" w:rsidP="00BA5710">
      <w:pPr>
        <w:rPr>
          <w:rFonts w:ascii="Calibri" w:eastAsia="Malgun Gothic" w:hAnsi="Calibri" w:cs="Batang"/>
          <w:lang w:val="en-GB" w:eastAsia="ko-KR"/>
        </w:rPr>
      </w:pPr>
      <w:r>
        <w:rPr>
          <w:rFonts w:ascii="Calibri" w:eastAsia="Malgun Gothic" w:hAnsi="Calibri" w:cs="Batang"/>
          <w:lang w:val="en-GB" w:eastAsia="ko-KR"/>
        </w:rPr>
        <w:t xml:space="preserve">Hence, we consider the following different possibilities for </w:t>
      </w:r>
      <w:r w:rsidR="00D2306A">
        <w:rPr>
          <w:rFonts w:ascii="Calibri" w:eastAsia="Malgun Gothic" w:hAnsi="Calibri" w:cs="Batang"/>
          <w:lang w:val="en-GB" w:eastAsia="ko-KR"/>
        </w:rPr>
        <w:t>route selection candidate</w:t>
      </w:r>
      <w:r>
        <w:rPr>
          <w:rFonts w:ascii="Calibri" w:eastAsia="Malgun Gothic" w:hAnsi="Calibri" w:cs="Batang"/>
          <w:lang w:val="en-GB" w:eastAsia="ko-KR"/>
        </w:rPr>
        <w:t xml:space="preserve">s. </w:t>
      </w:r>
      <w:r w:rsidR="00D2306A">
        <w:rPr>
          <w:rFonts w:ascii="Calibri" w:eastAsia="Malgun Gothic" w:hAnsi="Calibri" w:cs="Batang"/>
          <w:lang w:val="en-GB" w:eastAsia="ko-KR"/>
        </w:rPr>
        <w:t xml:space="preserve">Specifically, we consider a cost metric managed by the donor node. This is further discussed in a companion contribution [3] and also compared with other candidates in the analysis in this contribution. </w:t>
      </w:r>
      <w:r>
        <w:rPr>
          <w:rFonts w:ascii="Calibri" w:eastAsia="Malgun Gothic" w:hAnsi="Calibri" w:cs="Batang"/>
          <w:lang w:val="en-GB" w:eastAsia="ko-KR"/>
        </w:rPr>
        <w:t xml:space="preserve">Note that these </w:t>
      </w:r>
      <w:r w:rsidR="00D2306A">
        <w:rPr>
          <w:rFonts w:ascii="Calibri" w:eastAsia="Malgun Gothic" w:hAnsi="Calibri" w:cs="Batang"/>
          <w:lang w:val="en-GB" w:eastAsia="ko-KR"/>
        </w:rPr>
        <w:t>candidates are</w:t>
      </w:r>
      <w:r>
        <w:rPr>
          <w:rFonts w:ascii="Calibri" w:eastAsia="Malgun Gothic" w:hAnsi="Calibri" w:cs="Batang"/>
          <w:lang w:val="en-GB" w:eastAsia="ko-KR"/>
        </w:rPr>
        <w:t xml:space="preserve"> not necessarily the information carried in BAP headers. For example, the cost information may not need to be carried over BAP headers, but independently configured by the donor node at each IAB node while configuring or updating routing tables. </w:t>
      </w:r>
    </w:p>
    <w:p w:rsidR="00AB48E5" w:rsidRDefault="00AB48E5" w:rsidP="00AB48E5">
      <w:pPr>
        <w:pStyle w:val="ListParagraph"/>
        <w:numPr>
          <w:ilvl w:val="0"/>
          <w:numId w:val="28"/>
        </w:numPr>
        <w:rPr>
          <w:rFonts w:ascii="Calibri" w:eastAsia="Malgun Gothic" w:hAnsi="Calibri" w:cs="Batang"/>
          <w:lang w:val="en-GB" w:eastAsia="ko-KR"/>
        </w:rPr>
      </w:pPr>
      <w:r>
        <w:rPr>
          <w:rFonts w:ascii="Calibri" w:eastAsia="Malgun Gothic" w:hAnsi="Calibri" w:cs="Batang"/>
          <w:lang w:val="en-GB" w:eastAsia="ko-KR"/>
        </w:rPr>
        <w:t>Destination ID + cost, where cost is managed by donor node</w:t>
      </w:r>
    </w:p>
    <w:p w:rsidR="00FD2F5F" w:rsidRDefault="00FD2F5F" w:rsidP="00FD2F5F">
      <w:pPr>
        <w:pStyle w:val="ListParagraph"/>
        <w:numPr>
          <w:ilvl w:val="0"/>
          <w:numId w:val="28"/>
        </w:numPr>
        <w:rPr>
          <w:rFonts w:ascii="Calibri" w:eastAsia="Malgun Gothic" w:hAnsi="Calibri" w:cs="Batang"/>
          <w:lang w:val="en-GB" w:eastAsia="ko-KR"/>
        </w:rPr>
      </w:pPr>
      <w:r>
        <w:rPr>
          <w:rFonts w:ascii="Calibri" w:eastAsia="Malgun Gothic" w:hAnsi="Calibri" w:cs="Batang"/>
          <w:lang w:val="en-GB" w:eastAsia="ko-KR"/>
        </w:rPr>
        <w:t>Path ID + cost, where cost is managed by donor node</w:t>
      </w:r>
    </w:p>
    <w:p w:rsidR="00FD2F5F" w:rsidRDefault="00FD2F5F" w:rsidP="00FD2F5F">
      <w:pPr>
        <w:pStyle w:val="ListParagraph"/>
        <w:numPr>
          <w:ilvl w:val="0"/>
          <w:numId w:val="28"/>
        </w:numPr>
        <w:rPr>
          <w:rFonts w:ascii="Calibri" w:eastAsia="Malgun Gothic" w:hAnsi="Calibri" w:cs="Batang"/>
          <w:lang w:val="en-GB" w:eastAsia="ko-KR"/>
        </w:rPr>
      </w:pPr>
      <w:r>
        <w:rPr>
          <w:rFonts w:ascii="Calibri" w:eastAsia="Malgun Gothic" w:hAnsi="Calibri" w:cs="Batang"/>
          <w:lang w:val="en-GB" w:eastAsia="ko-KR"/>
        </w:rPr>
        <w:t>Destination ID + path ID</w:t>
      </w:r>
    </w:p>
    <w:p w:rsidR="00AB48E5" w:rsidRDefault="00AB48E5" w:rsidP="00AB48E5">
      <w:pPr>
        <w:pStyle w:val="ListParagraph"/>
        <w:numPr>
          <w:ilvl w:val="0"/>
          <w:numId w:val="28"/>
        </w:numPr>
        <w:rPr>
          <w:rFonts w:ascii="Calibri" w:eastAsia="Malgun Gothic" w:hAnsi="Calibri" w:cs="Batang"/>
          <w:lang w:val="en-GB" w:eastAsia="ko-KR"/>
        </w:rPr>
      </w:pPr>
      <w:r>
        <w:rPr>
          <w:rFonts w:ascii="Calibri" w:eastAsia="Malgun Gothic" w:hAnsi="Calibri" w:cs="Batang"/>
          <w:lang w:val="en-GB" w:eastAsia="ko-KR"/>
        </w:rPr>
        <w:t>Destination ID + path ID + cost, where cost is managed by donor node</w:t>
      </w:r>
    </w:p>
    <w:p w:rsidR="00BA5710" w:rsidRDefault="00BA5710" w:rsidP="00FD2F5F">
      <w:pPr>
        <w:pStyle w:val="ListParagraph"/>
        <w:rPr>
          <w:rFonts w:ascii="Calibri" w:eastAsia="Malgun Gothic" w:hAnsi="Calibri" w:cs="Batang"/>
          <w:lang w:val="en-GB" w:eastAsia="ko-KR"/>
        </w:rPr>
      </w:pPr>
    </w:p>
    <w:p w:rsidR="00CF4318" w:rsidRDefault="00FD1D86" w:rsidP="004A7002">
      <w:pPr>
        <w:rPr>
          <w:rFonts w:ascii="Calibri" w:eastAsia="Malgun Gothic" w:hAnsi="Calibri" w:cs="Batang"/>
          <w:lang w:val="en-GB" w:eastAsia="ko-KR"/>
        </w:rPr>
      </w:pPr>
      <w:r>
        <w:rPr>
          <w:rFonts w:ascii="Calibri" w:eastAsia="Malgun Gothic" w:hAnsi="Calibri" w:cs="Batang"/>
          <w:lang w:val="en-GB" w:eastAsia="ko-KR"/>
        </w:rPr>
        <w:t xml:space="preserve">Note that in the case of combinations with destination ID and path ID, the range of path ID </w:t>
      </w:r>
      <w:r w:rsidR="0045411A">
        <w:rPr>
          <w:rFonts w:ascii="Calibri" w:eastAsia="Malgun Gothic" w:hAnsi="Calibri" w:cs="Batang"/>
          <w:lang w:val="en-GB" w:eastAsia="ko-KR"/>
        </w:rPr>
        <w:t xml:space="preserve">need to be unique only per destination ID, so the routing identifier overhead impact is limited. Regarding the alternative that include cost managed by the donor node, one can conceive additional alternatives where a component of the cost is also contributed by the IAB node. For the purpose of this discussion we ignore those alternatives because they are not consequential in this discussion. The important thing about the cost-based alternatives is that the donor should have control over the cost component in order to not give up full control of path selection to the IAB node. </w:t>
      </w:r>
    </w:p>
    <w:p w:rsidR="00CF4318" w:rsidRDefault="00CF4318" w:rsidP="004A7002">
      <w:pPr>
        <w:rPr>
          <w:rFonts w:ascii="Calibri" w:eastAsia="Malgun Gothic" w:hAnsi="Calibri" w:cs="Batang"/>
          <w:lang w:val="en-GB" w:eastAsia="ko-KR"/>
        </w:rPr>
      </w:pPr>
      <w:r>
        <w:rPr>
          <w:rFonts w:ascii="Calibri" w:eastAsia="Malgun Gothic" w:hAnsi="Calibri" w:cs="Batang"/>
          <w:lang w:val="en-GB" w:eastAsia="ko-KR"/>
        </w:rPr>
        <w:t xml:space="preserve">Some discussion is also required regarding future compatibility of IAB specifications. The focus in Release 16 is to get a reasonable first version of IAB functionality specified relatively quickly so that work towards initial IAB deployments can proceed. However, as we make design choices, it must also be kept in mind that IAB specifications will evolve in the future to </w:t>
      </w:r>
      <w:r w:rsidR="00B05666">
        <w:rPr>
          <w:rFonts w:ascii="Calibri" w:eastAsia="Malgun Gothic" w:hAnsi="Calibri" w:cs="Batang"/>
          <w:lang w:val="en-GB" w:eastAsia="ko-KR"/>
        </w:rPr>
        <w:t>new use cases. At least some future use cases can be predicted based on past discussions, for example scenarios involving IAB node mobility. Hence, as far as possible, IAB design choices made during Release 16 specification phase should not preclude or hinder further evolution of IAB to new use cases, such a</w:t>
      </w:r>
      <w:r w:rsidR="00511146">
        <w:rPr>
          <w:rFonts w:ascii="Calibri" w:eastAsia="Malgun Gothic" w:hAnsi="Calibri" w:cs="Batang"/>
          <w:lang w:val="en-GB" w:eastAsia="ko-KR"/>
        </w:rPr>
        <w:t>s</w:t>
      </w:r>
      <w:r w:rsidR="00B05666">
        <w:rPr>
          <w:rFonts w:ascii="Calibri" w:eastAsia="Malgun Gothic" w:hAnsi="Calibri" w:cs="Batang"/>
          <w:lang w:val="en-GB" w:eastAsia="ko-KR"/>
        </w:rPr>
        <w:t xml:space="preserve"> scenarios with IAB node mobility.</w:t>
      </w:r>
    </w:p>
    <w:p w:rsidR="00B05666" w:rsidRPr="00B05666" w:rsidRDefault="00B05666" w:rsidP="004A7002">
      <w:pPr>
        <w:rPr>
          <w:rFonts w:ascii="Calibri" w:eastAsia="Malgun Gothic" w:hAnsi="Calibri" w:cs="Batang"/>
          <w:b/>
          <w:lang w:val="en-GB" w:eastAsia="ko-KR"/>
        </w:rPr>
      </w:pPr>
      <w:r w:rsidRPr="00B05666">
        <w:rPr>
          <w:rFonts w:ascii="Calibri" w:eastAsia="Malgun Gothic" w:hAnsi="Calibri" w:cs="Batang"/>
          <w:b/>
          <w:lang w:val="en-GB" w:eastAsia="ko-KR"/>
        </w:rPr>
        <w:t xml:space="preserve">Proposal 2: </w:t>
      </w:r>
      <w:r>
        <w:rPr>
          <w:rFonts w:ascii="Calibri" w:eastAsia="Malgun Gothic" w:hAnsi="Calibri" w:cs="Batang"/>
          <w:b/>
          <w:lang w:val="en-GB" w:eastAsia="ko-KR"/>
        </w:rPr>
        <w:t xml:space="preserve">As far as possible, </w:t>
      </w:r>
      <w:r w:rsidRPr="00B05666">
        <w:rPr>
          <w:rFonts w:ascii="Calibri" w:eastAsia="Malgun Gothic" w:hAnsi="Calibri" w:cs="Batang"/>
          <w:b/>
          <w:lang w:val="en-GB" w:eastAsia="ko-KR"/>
        </w:rPr>
        <w:t>IAB design choices made during Release 16 specification phase should not preclude or hinder further evolution of IAB to new use cases, such a</w:t>
      </w:r>
      <w:r w:rsidR="00511146">
        <w:rPr>
          <w:rFonts w:ascii="Calibri" w:eastAsia="Malgun Gothic" w:hAnsi="Calibri" w:cs="Batang"/>
          <w:b/>
          <w:lang w:val="en-GB" w:eastAsia="ko-KR"/>
        </w:rPr>
        <w:t>s</w:t>
      </w:r>
      <w:r w:rsidRPr="00B05666">
        <w:rPr>
          <w:rFonts w:ascii="Calibri" w:eastAsia="Malgun Gothic" w:hAnsi="Calibri" w:cs="Batang"/>
          <w:b/>
          <w:lang w:val="en-GB" w:eastAsia="ko-KR"/>
        </w:rPr>
        <w:t xml:space="preserve"> scenarios with IAB node mobility.</w:t>
      </w:r>
    </w:p>
    <w:p w:rsidR="00255A6D" w:rsidRDefault="002E418B" w:rsidP="004A7002">
      <w:pPr>
        <w:rPr>
          <w:rFonts w:ascii="Calibri" w:eastAsia="Malgun Gothic" w:hAnsi="Calibri" w:cs="Batang"/>
          <w:lang w:val="en-GB" w:eastAsia="ko-KR"/>
        </w:rPr>
      </w:pPr>
      <w:r>
        <w:rPr>
          <w:rFonts w:ascii="Calibri" w:eastAsia="Malgun Gothic" w:hAnsi="Calibri" w:cs="Batang"/>
          <w:lang w:val="en-GB" w:eastAsia="ko-KR"/>
        </w:rPr>
        <w:t xml:space="preserve">In the below table, we compare destination ID based routing and path ID based routing with the above four </w:t>
      </w:r>
      <w:r w:rsidR="004F70BE">
        <w:rPr>
          <w:rFonts w:ascii="Calibri" w:eastAsia="Malgun Gothic" w:hAnsi="Calibri" w:cs="Batang"/>
          <w:lang w:val="en-GB" w:eastAsia="ko-KR"/>
        </w:rPr>
        <w:t>alternative</w:t>
      </w:r>
      <w:r>
        <w:rPr>
          <w:rFonts w:ascii="Calibri" w:eastAsia="Malgun Gothic" w:hAnsi="Calibri" w:cs="Batang"/>
          <w:lang w:val="en-GB" w:eastAsia="ko-KR"/>
        </w:rPr>
        <w:t xml:space="preserve">s against the requirements </w:t>
      </w:r>
      <w:r w:rsidR="007233F6">
        <w:rPr>
          <w:rFonts w:ascii="Calibri" w:eastAsia="Malgun Gothic" w:hAnsi="Calibri" w:cs="Batang"/>
          <w:lang w:val="en-GB" w:eastAsia="ko-KR"/>
        </w:rPr>
        <w:t>described in</w:t>
      </w:r>
      <w:r>
        <w:rPr>
          <w:rFonts w:ascii="Calibri" w:eastAsia="Malgun Gothic" w:hAnsi="Calibri" w:cs="Batang"/>
          <w:lang w:val="en-GB" w:eastAsia="ko-KR"/>
        </w:rPr>
        <w:t xml:space="preserve"> Section 2. </w:t>
      </w: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1E7549" w:rsidRDefault="001E7549" w:rsidP="004A7002">
      <w:pPr>
        <w:rPr>
          <w:rFonts w:ascii="Calibri" w:eastAsia="Malgun Gothic" w:hAnsi="Calibri" w:cs="Batang"/>
          <w:lang w:val="en-GB" w:eastAsia="ko-KR"/>
        </w:rPr>
      </w:pPr>
    </w:p>
    <w:p w:rsidR="002E418B" w:rsidRPr="009E18C0" w:rsidRDefault="00EE0DCC"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lastRenderedPageBreak/>
        <w:t xml:space="preserve">Table 1: Comparison of Routing </w:t>
      </w:r>
      <w:r w:rsidR="004F70BE">
        <w:rPr>
          <w:rFonts w:ascii="Calibri" w:eastAsia="Malgun Gothic" w:hAnsi="Calibri" w:cs="Batang"/>
          <w:b/>
          <w:lang w:val="en-GB" w:eastAsia="ko-KR"/>
        </w:rPr>
        <w:t>Alternative</w:t>
      </w:r>
      <w:r w:rsidRPr="009E18C0">
        <w:rPr>
          <w:rFonts w:ascii="Calibri" w:eastAsia="Malgun Gothic" w:hAnsi="Calibri" w:cs="Batang"/>
          <w:b/>
          <w:lang w:val="en-GB" w:eastAsia="ko-KR"/>
        </w:rPr>
        <w:t>s</w:t>
      </w:r>
    </w:p>
    <w:tbl>
      <w:tblPr>
        <w:tblStyle w:val="TableGrid"/>
        <w:tblW w:w="0" w:type="auto"/>
        <w:tblLook w:val="04A0" w:firstRow="1" w:lastRow="0" w:firstColumn="1" w:lastColumn="0" w:noHBand="0" w:noVBand="1"/>
      </w:tblPr>
      <w:tblGrid>
        <w:gridCol w:w="1438"/>
        <w:gridCol w:w="1438"/>
        <w:gridCol w:w="1438"/>
        <w:gridCol w:w="1439"/>
        <w:gridCol w:w="1439"/>
        <w:gridCol w:w="1439"/>
        <w:gridCol w:w="1439"/>
      </w:tblGrid>
      <w:tr w:rsidR="00B16FB4" w:rsidRPr="009E18C0" w:rsidTr="00B16FB4">
        <w:trPr>
          <w:trHeight w:val="233"/>
        </w:trPr>
        <w:tc>
          <w:tcPr>
            <w:tcW w:w="1438" w:type="dxa"/>
            <w:vMerge w:val="restart"/>
          </w:tcPr>
          <w:p w:rsidR="00B16FB4" w:rsidRPr="00D720F5" w:rsidRDefault="00B16FB4" w:rsidP="00587E5A">
            <w:pPr>
              <w:rPr>
                <w:rFonts w:ascii="Calibri" w:eastAsia="Malgun Gothic" w:hAnsi="Calibri" w:cs="Batang"/>
                <w:b/>
                <w:lang w:val="en-GB" w:eastAsia="ko-KR"/>
              </w:rPr>
            </w:pPr>
          </w:p>
        </w:tc>
        <w:tc>
          <w:tcPr>
            <w:tcW w:w="1438"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1</w:t>
            </w:r>
          </w:p>
        </w:tc>
        <w:tc>
          <w:tcPr>
            <w:tcW w:w="1438"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2</w:t>
            </w:r>
          </w:p>
        </w:tc>
        <w:tc>
          <w:tcPr>
            <w:tcW w:w="1439"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3</w:t>
            </w:r>
          </w:p>
        </w:tc>
        <w:tc>
          <w:tcPr>
            <w:tcW w:w="1439"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4</w:t>
            </w:r>
          </w:p>
        </w:tc>
        <w:tc>
          <w:tcPr>
            <w:tcW w:w="1439"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5</w:t>
            </w:r>
          </w:p>
        </w:tc>
        <w:tc>
          <w:tcPr>
            <w:tcW w:w="1439" w:type="dxa"/>
          </w:tcPr>
          <w:p w:rsidR="00B16FB4" w:rsidRPr="009E18C0" w:rsidRDefault="00B16FB4" w:rsidP="00EE0DCC">
            <w:pPr>
              <w:jc w:val="center"/>
              <w:rPr>
                <w:rFonts w:ascii="Calibri" w:eastAsia="Malgun Gothic" w:hAnsi="Calibri" w:cs="Batang"/>
                <w:b/>
                <w:lang w:val="en-GB" w:eastAsia="ko-KR"/>
              </w:rPr>
            </w:pPr>
            <w:r>
              <w:rPr>
                <w:rFonts w:ascii="Calibri" w:eastAsia="Malgun Gothic" w:hAnsi="Calibri" w:cs="Batang"/>
                <w:b/>
                <w:lang w:val="en-GB" w:eastAsia="ko-KR"/>
              </w:rPr>
              <w:t>6</w:t>
            </w:r>
          </w:p>
        </w:tc>
      </w:tr>
      <w:tr w:rsidR="00B16FB4" w:rsidRPr="009E18C0" w:rsidTr="00EE0DCC">
        <w:tc>
          <w:tcPr>
            <w:tcW w:w="1438" w:type="dxa"/>
            <w:vMerge/>
          </w:tcPr>
          <w:p w:rsidR="00B16FB4" w:rsidRPr="00D720F5" w:rsidRDefault="00B16FB4" w:rsidP="00587E5A">
            <w:pPr>
              <w:rPr>
                <w:rFonts w:ascii="Calibri" w:eastAsia="Malgun Gothic" w:hAnsi="Calibri" w:cs="Batang"/>
                <w:b/>
                <w:lang w:val="en-GB" w:eastAsia="ko-KR"/>
              </w:rPr>
            </w:pPr>
          </w:p>
        </w:tc>
        <w:tc>
          <w:tcPr>
            <w:tcW w:w="1438"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Destination ID</w:t>
            </w:r>
          </w:p>
        </w:tc>
        <w:tc>
          <w:tcPr>
            <w:tcW w:w="1438"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Path ID</w:t>
            </w:r>
          </w:p>
        </w:tc>
        <w:tc>
          <w:tcPr>
            <w:tcW w:w="1439"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Destination ID + Cost</w:t>
            </w:r>
            <w:r>
              <w:rPr>
                <w:rFonts w:ascii="Calibri" w:eastAsia="Malgun Gothic" w:hAnsi="Calibri" w:cs="Batang"/>
                <w:b/>
                <w:lang w:val="en-GB" w:eastAsia="ko-KR"/>
              </w:rPr>
              <w:t xml:space="preserve"> from donor</w:t>
            </w:r>
          </w:p>
        </w:tc>
        <w:tc>
          <w:tcPr>
            <w:tcW w:w="1439"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Path ID + Cost</w:t>
            </w:r>
            <w:r>
              <w:rPr>
                <w:rFonts w:ascii="Calibri" w:eastAsia="Malgun Gothic" w:hAnsi="Calibri" w:cs="Batang"/>
                <w:b/>
                <w:lang w:val="en-GB" w:eastAsia="ko-KR"/>
              </w:rPr>
              <w:t xml:space="preserve"> from donor</w:t>
            </w:r>
          </w:p>
        </w:tc>
        <w:tc>
          <w:tcPr>
            <w:tcW w:w="1439"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Destination ID + Path ID</w:t>
            </w:r>
          </w:p>
        </w:tc>
        <w:tc>
          <w:tcPr>
            <w:tcW w:w="1439" w:type="dxa"/>
          </w:tcPr>
          <w:p w:rsidR="00B16FB4" w:rsidRPr="009E18C0" w:rsidRDefault="00B16FB4" w:rsidP="00EE0DCC">
            <w:pPr>
              <w:jc w:val="center"/>
              <w:rPr>
                <w:rFonts w:ascii="Calibri" w:eastAsia="Malgun Gothic" w:hAnsi="Calibri" w:cs="Batang"/>
                <w:b/>
                <w:lang w:val="en-GB" w:eastAsia="ko-KR"/>
              </w:rPr>
            </w:pPr>
            <w:r w:rsidRPr="009E18C0">
              <w:rPr>
                <w:rFonts w:ascii="Calibri" w:eastAsia="Malgun Gothic" w:hAnsi="Calibri" w:cs="Batang"/>
                <w:b/>
                <w:lang w:val="en-GB" w:eastAsia="ko-KR"/>
              </w:rPr>
              <w:t>Destination ID + Path ID + Cost</w:t>
            </w:r>
            <w:r>
              <w:rPr>
                <w:rFonts w:ascii="Calibri" w:eastAsia="Malgun Gothic" w:hAnsi="Calibri" w:cs="Batang"/>
                <w:b/>
                <w:lang w:val="en-GB" w:eastAsia="ko-KR"/>
              </w:rPr>
              <w:t xml:space="preserve"> from donor</w:t>
            </w:r>
          </w:p>
        </w:tc>
      </w:tr>
      <w:tr w:rsidR="00EE0DCC" w:rsidTr="00EE0DCC">
        <w:tc>
          <w:tcPr>
            <w:tcW w:w="1438" w:type="dxa"/>
          </w:tcPr>
          <w:p w:rsidR="00EE0DCC" w:rsidRPr="00D720F5" w:rsidRDefault="00587E5A" w:rsidP="00EE0DCC">
            <w:pPr>
              <w:jc w:val="center"/>
              <w:rPr>
                <w:rFonts w:ascii="Calibri" w:eastAsia="Malgun Gothic" w:hAnsi="Calibri" w:cs="Batang"/>
                <w:b/>
                <w:lang w:val="en-GB" w:eastAsia="ko-KR"/>
              </w:rPr>
            </w:pPr>
            <w:r w:rsidRPr="00D720F5">
              <w:rPr>
                <w:rFonts w:ascii="Calibri" w:eastAsia="Malgun Gothic" w:hAnsi="Calibri" w:cs="Batang"/>
                <w:b/>
                <w:lang w:val="en-GB" w:eastAsia="ko-KR"/>
              </w:rPr>
              <w:t>Donor control</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Not when there are multiple paths</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r>
      <w:tr w:rsidR="00EE0DCC" w:rsidTr="00EE0DCC">
        <w:tc>
          <w:tcPr>
            <w:tcW w:w="1438" w:type="dxa"/>
          </w:tcPr>
          <w:p w:rsidR="00EE0DCC" w:rsidRPr="00D720F5" w:rsidRDefault="00587E5A" w:rsidP="00EE0DCC">
            <w:pPr>
              <w:jc w:val="center"/>
              <w:rPr>
                <w:rFonts w:ascii="Calibri" w:eastAsia="Malgun Gothic" w:hAnsi="Calibri" w:cs="Batang"/>
                <w:b/>
                <w:lang w:val="en-GB" w:eastAsia="ko-KR"/>
              </w:rPr>
            </w:pPr>
            <w:r w:rsidRPr="00D720F5">
              <w:rPr>
                <w:rFonts w:ascii="Calibri" w:eastAsia="Malgun Gothic" w:hAnsi="Calibri" w:cs="Batang"/>
                <w:b/>
                <w:lang w:val="en-GB" w:eastAsia="ko-KR"/>
              </w:rPr>
              <w:t xml:space="preserve">Local </w:t>
            </w:r>
            <w:r w:rsidR="00C73751" w:rsidRPr="00D720F5">
              <w:rPr>
                <w:rFonts w:ascii="Calibri" w:eastAsia="Malgun Gothic" w:hAnsi="Calibri" w:cs="Batang"/>
                <w:b/>
                <w:lang w:val="en-GB" w:eastAsia="ko-KR"/>
              </w:rPr>
              <w:t>s</w:t>
            </w:r>
            <w:r w:rsidRPr="00D720F5">
              <w:rPr>
                <w:rFonts w:ascii="Calibri" w:eastAsia="Malgun Gothic" w:hAnsi="Calibri" w:cs="Batang"/>
                <w:b/>
                <w:lang w:val="en-GB" w:eastAsia="ko-KR"/>
              </w:rPr>
              <w:t>election</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Only</w:t>
            </w:r>
            <w:r w:rsidR="00C47D6A">
              <w:rPr>
                <w:rFonts w:ascii="Calibri" w:eastAsia="Malgun Gothic" w:hAnsi="Calibri" w:cs="Batang"/>
                <w:lang w:val="en-GB" w:eastAsia="ko-KR"/>
              </w:rPr>
              <w:t xml:space="preserve"> with destination information in routing tables, and </w:t>
            </w:r>
            <w:r>
              <w:rPr>
                <w:rFonts w:ascii="Calibri" w:eastAsia="Malgun Gothic" w:hAnsi="Calibri" w:cs="Batang"/>
                <w:lang w:val="en-GB" w:eastAsia="ko-KR"/>
              </w:rPr>
              <w:t>if path ID can be replaced</w:t>
            </w:r>
            <w:r w:rsidR="00C47D6A">
              <w:rPr>
                <w:rFonts w:ascii="Calibri" w:eastAsia="Malgun Gothic" w:hAnsi="Calibri" w:cs="Batang"/>
                <w:lang w:val="en-GB" w:eastAsia="ko-KR"/>
              </w:rPr>
              <w:t xml:space="preserve"> in BAP headers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47D6A" w:rsidP="00EE0DCC">
            <w:pPr>
              <w:jc w:val="center"/>
              <w:rPr>
                <w:rFonts w:ascii="Calibri" w:eastAsia="Malgun Gothic" w:hAnsi="Calibri" w:cs="Batang"/>
                <w:lang w:val="en-GB" w:eastAsia="ko-KR"/>
              </w:rPr>
            </w:pPr>
            <w:r>
              <w:rPr>
                <w:rFonts w:ascii="Calibri" w:eastAsia="Malgun Gothic" w:hAnsi="Calibri" w:cs="Batang"/>
                <w:lang w:val="en-GB" w:eastAsia="ko-KR"/>
              </w:rPr>
              <w:t>Only with destination information in routing tables, and if path ID can be replaced in BAP headers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r>
      <w:tr w:rsidR="00EE0DCC" w:rsidTr="00EE0DCC">
        <w:tc>
          <w:tcPr>
            <w:tcW w:w="1438" w:type="dxa"/>
          </w:tcPr>
          <w:p w:rsidR="00EE0DCC" w:rsidRPr="00D720F5" w:rsidRDefault="00C73751" w:rsidP="00EE0DCC">
            <w:pPr>
              <w:jc w:val="center"/>
              <w:rPr>
                <w:rFonts w:ascii="Calibri" w:eastAsia="Malgun Gothic" w:hAnsi="Calibri" w:cs="Batang"/>
                <w:b/>
                <w:lang w:val="en-GB" w:eastAsia="ko-KR"/>
              </w:rPr>
            </w:pPr>
            <w:r w:rsidRPr="00D720F5">
              <w:rPr>
                <w:rFonts w:ascii="Calibri" w:eastAsia="Malgun Gothic" w:hAnsi="Calibri" w:cs="Batang"/>
                <w:b/>
                <w:lang w:val="en-GB" w:eastAsia="ko-KR"/>
              </w:rPr>
              <w:t>Input from donor for local selection</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No</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No</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No</w:t>
            </w:r>
          </w:p>
        </w:tc>
        <w:tc>
          <w:tcPr>
            <w:tcW w:w="1439"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Yes</w:t>
            </w:r>
          </w:p>
        </w:tc>
      </w:tr>
      <w:tr w:rsidR="00EE0DCC" w:rsidTr="00EE0DCC">
        <w:tc>
          <w:tcPr>
            <w:tcW w:w="1438" w:type="dxa"/>
          </w:tcPr>
          <w:p w:rsidR="00EE0DCC" w:rsidRPr="00D720F5" w:rsidRDefault="003006AD" w:rsidP="00EE0DCC">
            <w:pPr>
              <w:jc w:val="center"/>
              <w:rPr>
                <w:rFonts w:ascii="Calibri" w:eastAsia="Malgun Gothic" w:hAnsi="Calibri" w:cs="Batang"/>
                <w:b/>
                <w:lang w:val="en-GB" w:eastAsia="ko-KR"/>
              </w:rPr>
            </w:pPr>
            <w:r>
              <w:rPr>
                <w:rFonts w:ascii="Calibri" w:eastAsia="Malgun Gothic" w:hAnsi="Calibri" w:cs="Batang"/>
                <w:b/>
                <w:lang w:val="en-GB" w:eastAsia="ko-KR"/>
              </w:rPr>
              <w:t>L</w:t>
            </w:r>
            <w:r w:rsidR="00C73751" w:rsidRPr="00D720F5">
              <w:rPr>
                <w:rFonts w:ascii="Calibri" w:eastAsia="Malgun Gothic" w:hAnsi="Calibri" w:cs="Batang"/>
                <w:b/>
                <w:lang w:val="en-GB" w:eastAsia="ko-KR"/>
              </w:rPr>
              <w:t>oad balancing</w:t>
            </w:r>
            <w:r w:rsidR="00D21D9B">
              <w:rPr>
                <w:rFonts w:ascii="Calibri" w:eastAsia="Malgun Gothic" w:hAnsi="Calibri" w:cs="Batang"/>
                <w:b/>
                <w:lang w:val="en-GB" w:eastAsia="ko-KR"/>
              </w:rPr>
              <w:t xml:space="preserve"> by donor</w:t>
            </w:r>
            <w:r w:rsidR="00252261">
              <w:rPr>
                <w:rFonts w:ascii="Calibri" w:eastAsia="Malgun Gothic" w:hAnsi="Calibri" w:cs="Batang"/>
                <w:b/>
                <w:lang w:val="en-GB" w:eastAsia="ko-KR"/>
              </w:rPr>
              <w:t xml:space="preserve"> CU</w:t>
            </w:r>
          </w:p>
        </w:tc>
        <w:tc>
          <w:tcPr>
            <w:tcW w:w="1438" w:type="dxa"/>
          </w:tcPr>
          <w:p w:rsidR="00EE0DCC" w:rsidRDefault="00ED58BC" w:rsidP="00EE0DCC">
            <w:pPr>
              <w:jc w:val="center"/>
              <w:rPr>
                <w:rFonts w:ascii="Calibri" w:eastAsia="Malgun Gothic" w:hAnsi="Calibri" w:cs="Batang"/>
                <w:lang w:val="en-GB" w:eastAsia="ko-KR"/>
              </w:rPr>
            </w:pPr>
            <w:r>
              <w:rPr>
                <w:rFonts w:ascii="Calibri" w:eastAsia="Malgun Gothic" w:hAnsi="Calibri" w:cs="Batang"/>
                <w:lang w:val="en-GB" w:eastAsia="ko-KR"/>
              </w:rPr>
              <w:t xml:space="preserve">Semi-static </w:t>
            </w:r>
          </w:p>
        </w:tc>
        <w:tc>
          <w:tcPr>
            <w:tcW w:w="1438" w:type="dxa"/>
          </w:tcPr>
          <w:p w:rsidR="00EE0DCC" w:rsidRDefault="00C73751" w:rsidP="00EE0DCC">
            <w:pPr>
              <w:jc w:val="center"/>
              <w:rPr>
                <w:rFonts w:ascii="Calibri" w:eastAsia="Malgun Gothic" w:hAnsi="Calibri" w:cs="Batang"/>
                <w:lang w:val="en-GB" w:eastAsia="ko-KR"/>
              </w:rPr>
            </w:pPr>
            <w:r>
              <w:rPr>
                <w:rFonts w:ascii="Calibri" w:eastAsia="Malgun Gothic" w:hAnsi="Calibri" w:cs="Batang"/>
                <w:lang w:val="en-GB" w:eastAsia="ko-KR"/>
              </w:rPr>
              <w:t>Dynamic on downstream</w:t>
            </w:r>
          </w:p>
          <w:p w:rsidR="00C73751" w:rsidRDefault="00ED58BC" w:rsidP="00EE0DCC">
            <w:pPr>
              <w:jc w:val="center"/>
              <w:rPr>
                <w:rFonts w:ascii="Calibri" w:eastAsia="Malgun Gothic" w:hAnsi="Calibri" w:cs="Batang"/>
                <w:lang w:val="en-GB" w:eastAsia="ko-KR"/>
              </w:rPr>
            </w:pPr>
            <w:r>
              <w:rPr>
                <w:rFonts w:ascii="Calibri" w:eastAsia="Malgun Gothic" w:hAnsi="Calibri" w:cs="Batang"/>
                <w:lang w:val="en-GB" w:eastAsia="ko-KR"/>
              </w:rPr>
              <w:t>Semi-s</w:t>
            </w:r>
            <w:r w:rsidR="00C73751">
              <w:rPr>
                <w:rFonts w:ascii="Calibri" w:eastAsia="Malgun Gothic" w:hAnsi="Calibri" w:cs="Batang"/>
                <w:lang w:val="en-GB" w:eastAsia="ko-KR"/>
              </w:rPr>
              <w:t>tatic on upstream</w:t>
            </w:r>
          </w:p>
        </w:tc>
        <w:tc>
          <w:tcPr>
            <w:tcW w:w="1439" w:type="dxa"/>
          </w:tcPr>
          <w:p w:rsidR="00EE0DCC" w:rsidRDefault="00782D70" w:rsidP="00EE0DCC">
            <w:pPr>
              <w:jc w:val="center"/>
              <w:rPr>
                <w:rFonts w:ascii="Calibri" w:eastAsia="Malgun Gothic" w:hAnsi="Calibri" w:cs="Batang"/>
                <w:lang w:val="en-GB" w:eastAsia="ko-KR"/>
              </w:rPr>
            </w:pPr>
            <w:r>
              <w:rPr>
                <w:rFonts w:ascii="Calibri" w:eastAsia="Malgun Gothic" w:hAnsi="Calibri" w:cs="Batang"/>
                <w:lang w:val="en-GB" w:eastAsia="ko-KR"/>
              </w:rPr>
              <w:t>Semi-static</w:t>
            </w:r>
          </w:p>
        </w:tc>
        <w:tc>
          <w:tcPr>
            <w:tcW w:w="1439" w:type="dxa"/>
          </w:tcPr>
          <w:p w:rsidR="00A5411C" w:rsidRDefault="00A5411C" w:rsidP="00A5411C">
            <w:pPr>
              <w:jc w:val="center"/>
              <w:rPr>
                <w:rFonts w:ascii="Calibri" w:eastAsia="Malgun Gothic" w:hAnsi="Calibri" w:cs="Batang"/>
                <w:lang w:val="en-GB" w:eastAsia="ko-KR"/>
              </w:rPr>
            </w:pPr>
            <w:r>
              <w:rPr>
                <w:rFonts w:ascii="Calibri" w:eastAsia="Malgun Gothic" w:hAnsi="Calibri" w:cs="Batang"/>
                <w:lang w:val="en-GB" w:eastAsia="ko-KR"/>
              </w:rPr>
              <w:t>Dynamic on downstream</w:t>
            </w:r>
          </w:p>
          <w:p w:rsidR="00EE0DCC" w:rsidRDefault="00ED58BC" w:rsidP="00A5411C">
            <w:pPr>
              <w:jc w:val="center"/>
              <w:rPr>
                <w:rFonts w:ascii="Calibri" w:eastAsia="Malgun Gothic" w:hAnsi="Calibri" w:cs="Batang"/>
                <w:lang w:val="en-GB" w:eastAsia="ko-KR"/>
              </w:rPr>
            </w:pPr>
            <w:r>
              <w:rPr>
                <w:rFonts w:ascii="Calibri" w:eastAsia="Malgun Gothic" w:hAnsi="Calibri" w:cs="Batang"/>
                <w:lang w:val="en-GB" w:eastAsia="ko-KR"/>
              </w:rPr>
              <w:t>Semi-s</w:t>
            </w:r>
            <w:r w:rsidR="00A5411C">
              <w:rPr>
                <w:rFonts w:ascii="Calibri" w:eastAsia="Malgun Gothic" w:hAnsi="Calibri" w:cs="Batang"/>
                <w:lang w:val="en-GB" w:eastAsia="ko-KR"/>
              </w:rPr>
              <w:t>tatic on upstream</w:t>
            </w:r>
          </w:p>
        </w:tc>
        <w:tc>
          <w:tcPr>
            <w:tcW w:w="1439" w:type="dxa"/>
          </w:tcPr>
          <w:p w:rsidR="00A5411C" w:rsidRDefault="00A5411C" w:rsidP="00A5411C">
            <w:pPr>
              <w:jc w:val="center"/>
              <w:rPr>
                <w:rFonts w:ascii="Calibri" w:eastAsia="Malgun Gothic" w:hAnsi="Calibri" w:cs="Batang"/>
                <w:lang w:val="en-GB" w:eastAsia="ko-KR"/>
              </w:rPr>
            </w:pPr>
            <w:r>
              <w:rPr>
                <w:rFonts w:ascii="Calibri" w:eastAsia="Malgun Gothic" w:hAnsi="Calibri" w:cs="Batang"/>
                <w:lang w:val="en-GB" w:eastAsia="ko-KR"/>
              </w:rPr>
              <w:t>Dynamic on downstream</w:t>
            </w:r>
          </w:p>
          <w:p w:rsidR="00EE0DCC" w:rsidRDefault="00ED58BC" w:rsidP="00A5411C">
            <w:pPr>
              <w:jc w:val="center"/>
              <w:rPr>
                <w:rFonts w:ascii="Calibri" w:eastAsia="Malgun Gothic" w:hAnsi="Calibri" w:cs="Batang"/>
                <w:lang w:val="en-GB" w:eastAsia="ko-KR"/>
              </w:rPr>
            </w:pPr>
            <w:r>
              <w:rPr>
                <w:rFonts w:ascii="Calibri" w:eastAsia="Malgun Gothic" w:hAnsi="Calibri" w:cs="Batang"/>
                <w:lang w:val="en-GB" w:eastAsia="ko-KR"/>
              </w:rPr>
              <w:t>Semi-s</w:t>
            </w:r>
            <w:r w:rsidR="00A5411C">
              <w:rPr>
                <w:rFonts w:ascii="Calibri" w:eastAsia="Malgun Gothic" w:hAnsi="Calibri" w:cs="Batang"/>
                <w:lang w:val="en-GB" w:eastAsia="ko-KR"/>
              </w:rPr>
              <w:t>tatic on upstream</w:t>
            </w:r>
          </w:p>
        </w:tc>
        <w:tc>
          <w:tcPr>
            <w:tcW w:w="1439" w:type="dxa"/>
          </w:tcPr>
          <w:p w:rsidR="00A5411C" w:rsidRDefault="00A5411C" w:rsidP="00A5411C">
            <w:pPr>
              <w:jc w:val="center"/>
              <w:rPr>
                <w:rFonts w:ascii="Calibri" w:eastAsia="Malgun Gothic" w:hAnsi="Calibri" w:cs="Batang"/>
                <w:lang w:val="en-GB" w:eastAsia="ko-KR"/>
              </w:rPr>
            </w:pPr>
            <w:r>
              <w:rPr>
                <w:rFonts w:ascii="Calibri" w:eastAsia="Malgun Gothic" w:hAnsi="Calibri" w:cs="Batang"/>
                <w:lang w:val="en-GB" w:eastAsia="ko-KR"/>
              </w:rPr>
              <w:t>Dynamic on downstream</w:t>
            </w:r>
          </w:p>
          <w:p w:rsidR="00EE0DCC" w:rsidRDefault="00ED58BC" w:rsidP="00A5411C">
            <w:pPr>
              <w:jc w:val="center"/>
              <w:rPr>
                <w:rFonts w:ascii="Calibri" w:eastAsia="Malgun Gothic" w:hAnsi="Calibri" w:cs="Batang"/>
                <w:lang w:val="en-GB" w:eastAsia="ko-KR"/>
              </w:rPr>
            </w:pPr>
            <w:r>
              <w:rPr>
                <w:rFonts w:ascii="Calibri" w:eastAsia="Malgun Gothic" w:hAnsi="Calibri" w:cs="Batang"/>
                <w:lang w:val="en-GB" w:eastAsia="ko-KR"/>
              </w:rPr>
              <w:t>Semi-s</w:t>
            </w:r>
            <w:r w:rsidR="00A5411C">
              <w:rPr>
                <w:rFonts w:ascii="Calibri" w:eastAsia="Malgun Gothic" w:hAnsi="Calibri" w:cs="Batang"/>
                <w:lang w:val="en-GB" w:eastAsia="ko-KR"/>
              </w:rPr>
              <w:t>tatic on upstream</w:t>
            </w:r>
          </w:p>
        </w:tc>
      </w:tr>
      <w:tr w:rsidR="004718D2" w:rsidTr="00EE0DCC">
        <w:tc>
          <w:tcPr>
            <w:tcW w:w="1438" w:type="dxa"/>
          </w:tcPr>
          <w:p w:rsidR="004718D2" w:rsidRPr="00D720F5" w:rsidRDefault="004718D2" w:rsidP="004718D2">
            <w:pPr>
              <w:jc w:val="center"/>
              <w:rPr>
                <w:rFonts w:ascii="Calibri" w:eastAsia="Malgun Gothic" w:hAnsi="Calibri" w:cs="Batang"/>
                <w:b/>
                <w:lang w:val="en-GB" w:eastAsia="ko-KR"/>
              </w:rPr>
            </w:pPr>
            <w:r>
              <w:rPr>
                <w:rFonts w:ascii="Calibri" w:eastAsia="Malgun Gothic" w:hAnsi="Calibri" w:cs="Batang"/>
                <w:b/>
                <w:lang w:val="en-GB" w:eastAsia="ko-KR"/>
              </w:rPr>
              <w:t>Impact of node mobility</w:t>
            </w:r>
          </w:p>
        </w:tc>
        <w:tc>
          <w:tcPr>
            <w:tcW w:w="1438" w:type="dxa"/>
          </w:tcPr>
          <w:p w:rsidR="004718D2" w:rsidRDefault="00801804" w:rsidP="004718D2">
            <w:pPr>
              <w:jc w:val="center"/>
              <w:rPr>
                <w:rFonts w:ascii="Calibri" w:eastAsia="Malgun Gothic" w:hAnsi="Calibri" w:cs="Batang"/>
                <w:lang w:val="en-GB" w:eastAsia="ko-KR"/>
              </w:rPr>
            </w:pPr>
            <w:r>
              <w:rPr>
                <w:rFonts w:ascii="Calibri" w:eastAsia="Malgun Gothic" w:hAnsi="Calibri" w:cs="Batang"/>
                <w:lang w:val="en-GB" w:eastAsia="ko-KR"/>
              </w:rPr>
              <w:t xml:space="preserve">Lowest impact. </w:t>
            </w:r>
            <w:r w:rsidR="004718D2">
              <w:rPr>
                <w:rFonts w:ascii="Calibri" w:eastAsia="Malgun Gothic" w:hAnsi="Calibri" w:cs="Batang"/>
                <w:lang w:val="en-GB" w:eastAsia="ko-KR"/>
              </w:rPr>
              <w:t>Routing tables at affected nodes need to be updated</w:t>
            </w:r>
            <w:r>
              <w:rPr>
                <w:rFonts w:ascii="Calibri" w:eastAsia="Malgun Gothic" w:hAnsi="Calibri" w:cs="Batang"/>
                <w:lang w:val="en-GB" w:eastAsia="ko-KR"/>
              </w:rPr>
              <w:t>.</w:t>
            </w:r>
          </w:p>
        </w:tc>
        <w:tc>
          <w:tcPr>
            <w:tcW w:w="1438" w:type="dxa"/>
          </w:tcPr>
          <w:p w:rsidR="004718D2" w:rsidRDefault="004718D2" w:rsidP="004718D2">
            <w:pPr>
              <w:jc w:val="center"/>
              <w:rPr>
                <w:rFonts w:ascii="Calibri" w:eastAsia="Malgun Gothic" w:hAnsi="Calibri" w:cs="Batang"/>
                <w:lang w:val="en-GB" w:eastAsia="ko-KR"/>
              </w:rPr>
            </w:pPr>
            <w:r>
              <w:rPr>
                <w:rFonts w:ascii="Calibri" w:eastAsia="Malgun Gothic" w:hAnsi="Calibri" w:cs="Batang"/>
                <w:lang w:val="en-GB" w:eastAsia="ko-KR"/>
              </w:rPr>
              <w:t>Highly disruptive since path definitions change</w:t>
            </w:r>
          </w:p>
        </w:tc>
        <w:tc>
          <w:tcPr>
            <w:tcW w:w="1439" w:type="dxa"/>
          </w:tcPr>
          <w:p w:rsidR="004718D2" w:rsidRDefault="00801804" w:rsidP="004718D2">
            <w:pPr>
              <w:jc w:val="center"/>
              <w:rPr>
                <w:rFonts w:ascii="Calibri" w:eastAsia="Malgun Gothic" w:hAnsi="Calibri" w:cs="Batang"/>
                <w:lang w:val="en-GB" w:eastAsia="ko-KR"/>
              </w:rPr>
            </w:pPr>
            <w:r>
              <w:rPr>
                <w:rFonts w:ascii="Calibri" w:eastAsia="Malgun Gothic" w:hAnsi="Calibri" w:cs="Batang"/>
                <w:lang w:val="en-GB" w:eastAsia="ko-KR"/>
              </w:rPr>
              <w:t xml:space="preserve">Lowest impact. </w:t>
            </w:r>
            <w:r w:rsidR="004718D2">
              <w:rPr>
                <w:rFonts w:ascii="Calibri" w:eastAsia="Malgun Gothic" w:hAnsi="Calibri" w:cs="Batang"/>
                <w:lang w:val="en-GB" w:eastAsia="ko-KR"/>
              </w:rPr>
              <w:t>Routing tables at affected nodes need to be updated</w:t>
            </w:r>
          </w:p>
        </w:tc>
        <w:tc>
          <w:tcPr>
            <w:tcW w:w="1439" w:type="dxa"/>
          </w:tcPr>
          <w:p w:rsidR="004718D2" w:rsidRDefault="004718D2" w:rsidP="004718D2">
            <w:pPr>
              <w:jc w:val="center"/>
              <w:rPr>
                <w:rFonts w:ascii="Calibri" w:eastAsia="Malgun Gothic" w:hAnsi="Calibri" w:cs="Batang"/>
                <w:lang w:val="en-GB" w:eastAsia="ko-KR"/>
              </w:rPr>
            </w:pPr>
            <w:r>
              <w:rPr>
                <w:rFonts w:ascii="Calibri" w:eastAsia="Malgun Gothic" w:hAnsi="Calibri" w:cs="Batang"/>
                <w:lang w:val="en-GB" w:eastAsia="ko-KR"/>
              </w:rPr>
              <w:t>Highly disruptive since path definitions change</w:t>
            </w:r>
          </w:p>
        </w:tc>
        <w:tc>
          <w:tcPr>
            <w:tcW w:w="1439" w:type="dxa"/>
          </w:tcPr>
          <w:p w:rsidR="004718D2" w:rsidRDefault="00801804" w:rsidP="004718D2">
            <w:pPr>
              <w:jc w:val="center"/>
              <w:rPr>
                <w:rFonts w:ascii="Calibri" w:eastAsia="Malgun Gothic" w:hAnsi="Calibri" w:cs="Batang"/>
                <w:lang w:val="en-GB" w:eastAsia="ko-KR"/>
              </w:rPr>
            </w:pPr>
            <w:r>
              <w:rPr>
                <w:rFonts w:ascii="Calibri" w:eastAsia="Malgun Gothic" w:hAnsi="Calibri" w:cs="Batang"/>
                <w:lang w:val="en-GB" w:eastAsia="ko-KR"/>
              </w:rPr>
              <w:t xml:space="preserve">Moderate impact. </w:t>
            </w:r>
            <w:r w:rsidR="0023295F">
              <w:rPr>
                <w:rFonts w:ascii="Calibri" w:eastAsia="Malgun Gothic" w:hAnsi="Calibri" w:cs="Batang"/>
                <w:lang w:val="en-GB" w:eastAsia="ko-KR"/>
              </w:rPr>
              <w:t xml:space="preserve">Routing tables </w:t>
            </w:r>
            <w:r>
              <w:rPr>
                <w:rFonts w:ascii="Calibri" w:eastAsia="Malgun Gothic" w:hAnsi="Calibri" w:cs="Batang"/>
                <w:lang w:val="en-GB" w:eastAsia="ko-KR"/>
              </w:rPr>
              <w:t>and path IDs involving affected</w:t>
            </w:r>
            <w:r w:rsidR="0023295F">
              <w:rPr>
                <w:rFonts w:ascii="Calibri" w:eastAsia="Malgun Gothic" w:hAnsi="Calibri" w:cs="Batang"/>
                <w:lang w:val="en-GB" w:eastAsia="ko-KR"/>
              </w:rPr>
              <w:t xml:space="preserve"> nodes need to be updated</w:t>
            </w:r>
          </w:p>
        </w:tc>
        <w:tc>
          <w:tcPr>
            <w:tcW w:w="1439" w:type="dxa"/>
          </w:tcPr>
          <w:p w:rsidR="004718D2" w:rsidRDefault="00801804" w:rsidP="004718D2">
            <w:pPr>
              <w:jc w:val="center"/>
              <w:rPr>
                <w:rFonts w:ascii="Calibri" w:eastAsia="Malgun Gothic" w:hAnsi="Calibri" w:cs="Batang"/>
                <w:lang w:val="en-GB" w:eastAsia="ko-KR"/>
              </w:rPr>
            </w:pPr>
            <w:r>
              <w:rPr>
                <w:rFonts w:ascii="Calibri" w:eastAsia="Malgun Gothic" w:hAnsi="Calibri" w:cs="Batang"/>
                <w:lang w:val="en-GB" w:eastAsia="ko-KR"/>
              </w:rPr>
              <w:t xml:space="preserve">Moderate impact. </w:t>
            </w:r>
            <w:r w:rsidR="0023295F">
              <w:rPr>
                <w:rFonts w:ascii="Calibri" w:eastAsia="Malgun Gothic" w:hAnsi="Calibri" w:cs="Batang"/>
                <w:lang w:val="en-GB" w:eastAsia="ko-KR"/>
              </w:rPr>
              <w:t>Routing tables</w:t>
            </w:r>
            <w:r>
              <w:rPr>
                <w:rFonts w:ascii="Calibri" w:eastAsia="Malgun Gothic" w:hAnsi="Calibri" w:cs="Batang"/>
                <w:lang w:val="en-GB" w:eastAsia="ko-KR"/>
              </w:rPr>
              <w:t xml:space="preserve"> and path IDs involving </w:t>
            </w:r>
            <w:r w:rsidR="0023295F">
              <w:rPr>
                <w:rFonts w:ascii="Calibri" w:eastAsia="Malgun Gothic" w:hAnsi="Calibri" w:cs="Batang"/>
                <w:lang w:val="en-GB" w:eastAsia="ko-KR"/>
              </w:rPr>
              <w:t>affected nodes need to be updated</w:t>
            </w:r>
          </w:p>
        </w:tc>
      </w:tr>
    </w:tbl>
    <w:p w:rsidR="00EE0DCC" w:rsidRDefault="00EE0DCC" w:rsidP="00EE0DCC">
      <w:pPr>
        <w:jc w:val="center"/>
        <w:rPr>
          <w:rFonts w:ascii="Calibri" w:eastAsia="Malgun Gothic" w:hAnsi="Calibri" w:cs="Batang"/>
          <w:lang w:val="en-GB" w:eastAsia="ko-KR"/>
        </w:rPr>
      </w:pPr>
    </w:p>
    <w:p w:rsidR="00E25E52" w:rsidRDefault="00B16FB4" w:rsidP="00782D70">
      <w:pPr>
        <w:rPr>
          <w:rFonts w:ascii="Calibri" w:eastAsia="Malgun Gothic" w:hAnsi="Calibri" w:cs="Batang"/>
          <w:lang w:val="en-GB" w:eastAsia="ko-KR"/>
        </w:rPr>
      </w:pPr>
      <w:r>
        <w:rPr>
          <w:rFonts w:ascii="Calibri" w:eastAsia="Malgun Gothic" w:hAnsi="Calibri" w:cs="Batang"/>
          <w:lang w:val="en-GB" w:eastAsia="ko-KR"/>
        </w:rPr>
        <w:t xml:space="preserve">Looking at the above table, we can see that except for the destination ID based routing </w:t>
      </w:r>
      <w:r w:rsidR="003547F4">
        <w:rPr>
          <w:rFonts w:ascii="Calibri" w:eastAsia="Malgun Gothic" w:hAnsi="Calibri" w:cs="Batang"/>
          <w:lang w:val="en-GB" w:eastAsia="ko-KR"/>
        </w:rPr>
        <w:t xml:space="preserve">(Alternative 1), all other alternatives allow the donor node to be in full control of routing. Also, </w:t>
      </w:r>
      <w:r w:rsidR="00E25E52">
        <w:rPr>
          <w:rFonts w:ascii="Calibri" w:eastAsia="Malgun Gothic" w:hAnsi="Calibri" w:cs="Batang"/>
          <w:lang w:val="en-GB" w:eastAsia="ko-KR"/>
        </w:rPr>
        <w:t xml:space="preserve">path ID based schemes can only perform local selection </w:t>
      </w:r>
      <w:r w:rsidR="00867A11">
        <w:rPr>
          <w:rFonts w:ascii="Calibri" w:eastAsia="Malgun Gothic" w:hAnsi="Calibri" w:cs="Batang"/>
          <w:lang w:val="en-GB" w:eastAsia="ko-KR"/>
        </w:rPr>
        <w:t>when routing tables at IAB nodes are enhanced to indicate which paths lead to common destination nodes, and when IAB nodes are allowed to overwrite the path ID field in the BAP header</w:t>
      </w:r>
      <w:r w:rsidR="003547F4">
        <w:rPr>
          <w:rFonts w:ascii="Calibri" w:eastAsia="Malgun Gothic" w:hAnsi="Calibri" w:cs="Batang"/>
          <w:lang w:val="en-GB" w:eastAsia="ko-KR"/>
        </w:rPr>
        <w:t xml:space="preserve">. </w:t>
      </w:r>
      <w:r w:rsidR="00D21D9B">
        <w:rPr>
          <w:rFonts w:ascii="Calibri" w:eastAsia="Malgun Gothic" w:hAnsi="Calibri" w:cs="Batang"/>
          <w:lang w:val="en-GB" w:eastAsia="ko-KR"/>
        </w:rPr>
        <w:t>This causes routing tables to be complex for path ID based routing.</w:t>
      </w:r>
    </w:p>
    <w:p w:rsidR="00EC28B4" w:rsidRDefault="00EC28B4" w:rsidP="00782D70">
      <w:pPr>
        <w:rPr>
          <w:rFonts w:ascii="Calibri" w:eastAsia="Malgun Gothic" w:hAnsi="Calibri" w:cs="Batang"/>
          <w:lang w:val="en-GB" w:eastAsia="ko-KR"/>
        </w:rPr>
      </w:pPr>
      <w:r>
        <w:rPr>
          <w:rFonts w:ascii="Calibri" w:eastAsia="Malgun Gothic" w:hAnsi="Calibri" w:cs="Batang"/>
          <w:lang w:val="en-GB" w:eastAsia="ko-KR"/>
        </w:rPr>
        <w:t>Only Alternatives 3, 4, and 6 allow the donor to influence the IAB nodes’ local selection</w:t>
      </w:r>
      <w:r w:rsidR="004A53FA">
        <w:rPr>
          <w:rFonts w:ascii="Calibri" w:eastAsia="Malgun Gothic" w:hAnsi="Calibri" w:cs="Batang"/>
          <w:lang w:val="en-GB" w:eastAsia="ko-KR"/>
        </w:rPr>
        <w:t xml:space="preserve"> of routes upon link failure. This is an important characteristic because it </w:t>
      </w:r>
      <w:r w:rsidR="00861E98">
        <w:rPr>
          <w:rFonts w:ascii="Calibri" w:eastAsia="Malgun Gothic" w:hAnsi="Calibri" w:cs="Batang"/>
          <w:lang w:val="en-GB" w:eastAsia="ko-KR"/>
        </w:rPr>
        <w:t>enables</w:t>
      </w:r>
      <w:r w:rsidR="004A53FA">
        <w:rPr>
          <w:rFonts w:ascii="Calibri" w:eastAsia="Malgun Gothic" w:hAnsi="Calibri" w:cs="Batang"/>
          <w:lang w:val="en-GB" w:eastAsia="ko-KR"/>
        </w:rPr>
        <w:t xml:space="preserve"> the donor to influence which path is selected by the IAB node in case of link failure. In the given examples, this influence is in the form of a </w:t>
      </w:r>
      <w:r w:rsidR="00252261">
        <w:rPr>
          <w:rFonts w:ascii="Calibri" w:eastAsia="Malgun Gothic" w:hAnsi="Calibri" w:cs="Batang"/>
          <w:lang w:val="en-GB" w:eastAsia="ko-KR"/>
        </w:rPr>
        <w:t>cost metric</w:t>
      </w:r>
      <w:r w:rsidR="004A53FA">
        <w:rPr>
          <w:rFonts w:ascii="Calibri" w:eastAsia="Malgun Gothic" w:hAnsi="Calibri" w:cs="Batang"/>
          <w:lang w:val="en-GB" w:eastAsia="ko-KR"/>
        </w:rPr>
        <w:t xml:space="preserve"> configured by the donor on IAB nodes during, for example, the route update procedure. Further local influence by the IAB node is not precluded. </w:t>
      </w:r>
    </w:p>
    <w:p w:rsidR="00511146" w:rsidRPr="00E779E7" w:rsidRDefault="00511146" w:rsidP="00782D70">
      <w:pPr>
        <w:rPr>
          <w:rFonts w:ascii="Calibri" w:eastAsia="Malgun Gothic" w:hAnsi="Calibri" w:cs="Batang"/>
          <w:b/>
          <w:lang w:val="en-GB" w:eastAsia="ko-KR"/>
        </w:rPr>
      </w:pPr>
      <w:r w:rsidRPr="00E779E7">
        <w:rPr>
          <w:rFonts w:ascii="Calibri" w:eastAsia="Malgun Gothic" w:hAnsi="Calibri" w:cs="Batang"/>
          <w:b/>
          <w:lang w:val="en-GB" w:eastAsia="ko-KR"/>
        </w:rPr>
        <w:t xml:space="preserve">Observation 6: Both destination ID based routing and path ID based routing schemes can be enhanced to allow the donor to achieve </w:t>
      </w:r>
      <w:r w:rsidR="00E779E7">
        <w:rPr>
          <w:rFonts w:ascii="Calibri" w:eastAsia="Malgun Gothic" w:hAnsi="Calibri" w:cs="Batang"/>
          <w:b/>
          <w:lang w:val="en-GB" w:eastAsia="ko-KR"/>
        </w:rPr>
        <w:t>full control over routing,</w:t>
      </w:r>
      <w:r w:rsidRPr="00E779E7">
        <w:rPr>
          <w:rFonts w:ascii="Calibri" w:eastAsia="Malgun Gothic" w:hAnsi="Calibri" w:cs="Batang"/>
          <w:b/>
          <w:lang w:val="en-GB" w:eastAsia="ko-KR"/>
        </w:rPr>
        <w:t xml:space="preserve"> while still allowing IAB nodes to make local selection of routing path in case of link failure. However, the donor needs to provide </w:t>
      </w:r>
      <w:r w:rsidR="00252261">
        <w:rPr>
          <w:rFonts w:ascii="Calibri" w:eastAsia="Malgun Gothic" w:hAnsi="Calibri" w:cs="Batang"/>
          <w:b/>
          <w:lang w:val="en-GB" w:eastAsia="ko-KR"/>
        </w:rPr>
        <w:t>additional information (e.g. cost metric)</w:t>
      </w:r>
      <w:r w:rsidRPr="00E779E7">
        <w:rPr>
          <w:rFonts w:ascii="Calibri" w:eastAsia="Malgun Gothic" w:hAnsi="Calibri" w:cs="Batang"/>
          <w:b/>
          <w:lang w:val="en-GB" w:eastAsia="ko-KR"/>
        </w:rPr>
        <w:t xml:space="preserve"> per path to IAB nodes to influence which path is </w:t>
      </w:r>
      <w:r w:rsidR="00E779E7">
        <w:rPr>
          <w:rFonts w:ascii="Calibri" w:eastAsia="Malgun Gothic" w:hAnsi="Calibri" w:cs="Batang"/>
          <w:b/>
          <w:lang w:val="en-GB" w:eastAsia="ko-KR"/>
        </w:rPr>
        <w:t xml:space="preserve">locally </w:t>
      </w:r>
      <w:r w:rsidRPr="00E779E7">
        <w:rPr>
          <w:rFonts w:ascii="Calibri" w:eastAsia="Malgun Gothic" w:hAnsi="Calibri" w:cs="Batang"/>
          <w:b/>
          <w:lang w:val="en-GB" w:eastAsia="ko-KR"/>
        </w:rPr>
        <w:t>selected in case of link failure.</w:t>
      </w:r>
    </w:p>
    <w:p w:rsidR="004A53FA" w:rsidRDefault="00305DFF" w:rsidP="00782D70">
      <w:pPr>
        <w:rPr>
          <w:rFonts w:ascii="Calibri" w:eastAsia="Malgun Gothic" w:hAnsi="Calibri" w:cs="Batang"/>
          <w:lang w:val="en-GB" w:eastAsia="ko-KR"/>
        </w:rPr>
      </w:pPr>
      <w:r>
        <w:rPr>
          <w:rFonts w:ascii="Calibri" w:eastAsia="Malgun Gothic" w:hAnsi="Calibri" w:cs="Batang"/>
          <w:lang w:val="en-GB" w:eastAsia="ko-KR"/>
        </w:rPr>
        <w:lastRenderedPageBreak/>
        <w:t xml:space="preserve">None of the </w:t>
      </w:r>
      <w:r w:rsidR="000A0556">
        <w:rPr>
          <w:rFonts w:ascii="Calibri" w:eastAsia="Malgun Gothic" w:hAnsi="Calibri" w:cs="Batang"/>
          <w:lang w:val="en-GB" w:eastAsia="ko-KR"/>
        </w:rPr>
        <w:t xml:space="preserve">considered alternatives </w:t>
      </w:r>
      <w:r w:rsidR="00E475F1">
        <w:rPr>
          <w:rFonts w:ascii="Calibri" w:eastAsia="Malgun Gothic" w:hAnsi="Calibri" w:cs="Batang"/>
          <w:lang w:val="en-GB" w:eastAsia="ko-KR"/>
        </w:rPr>
        <w:t>can perform dynamic load balancing on both upstream and downstream flows. Path ID based routing schemes can perform fully dynamic load balancing on downstream flows but on upstream flows they can only perform semi-static load balancing just like routing schemes that use destination ID based routing</w:t>
      </w:r>
      <w:r>
        <w:rPr>
          <w:rFonts w:ascii="Calibri" w:eastAsia="Malgun Gothic" w:hAnsi="Calibri" w:cs="Batang"/>
          <w:lang w:val="en-GB" w:eastAsia="ko-KR"/>
        </w:rPr>
        <w:t xml:space="preserve">. </w:t>
      </w:r>
      <w:r w:rsidR="00E475F1">
        <w:rPr>
          <w:rFonts w:ascii="Calibri" w:eastAsia="Malgun Gothic" w:hAnsi="Calibri" w:cs="Batang"/>
          <w:lang w:val="en-GB" w:eastAsia="ko-KR"/>
        </w:rPr>
        <w:t xml:space="preserve">The importance of dynamic load balancing on downstream flows can therefore influence the choice of routing scheme. If companies feel that the donor may need to switch routes often and on a per-packet basis on the downlink, path ID based schemes may be a better choice. However, if it is felt that for the most part routes may remain stable, changing only occasionally in response to network conditions or events, semi-static load balancing may be sufficient.  </w:t>
      </w:r>
    </w:p>
    <w:p w:rsidR="009B52DF" w:rsidRPr="009B52DF" w:rsidRDefault="009B52DF" w:rsidP="00782D70">
      <w:pPr>
        <w:rPr>
          <w:rFonts w:ascii="Calibri" w:eastAsia="Malgun Gothic" w:hAnsi="Calibri" w:cs="Batang"/>
          <w:b/>
          <w:lang w:val="en-GB" w:eastAsia="ko-KR"/>
        </w:rPr>
      </w:pPr>
      <w:r w:rsidRPr="009B52DF">
        <w:rPr>
          <w:rFonts w:ascii="Calibri" w:eastAsia="Malgun Gothic" w:hAnsi="Calibri" w:cs="Batang"/>
          <w:b/>
          <w:lang w:val="en-GB" w:eastAsia="ko-KR"/>
        </w:rPr>
        <w:t xml:space="preserve">Observation 7: None of the considered routing alternatives can perform dynamic load balancing on both upstream and downstream flows. All schemes can perform semi-static load balancing configured by the donor node. </w:t>
      </w:r>
      <w:r>
        <w:rPr>
          <w:rFonts w:ascii="Calibri" w:eastAsia="Malgun Gothic" w:hAnsi="Calibri" w:cs="Batang"/>
          <w:b/>
          <w:lang w:val="en-GB" w:eastAsia="ko-KR"/>
        </w:rPr>
        <w:t>P</w:t>
      </w:r>
      <w:r w:rsidRPr="009B52DF">
        <w:rPr>
          <w:rFonts w:ascii="Calibri" w:eastAsia="Malgun Gothic" w:hAnsi="Calibri" w:cs="Batang"/>
          <w:b/>
          <w:lang w:val="en-GB" w:eastAsia="ko-KR"/>
        </w:rPr>
        <w:t>ath ID based alternatives can perform dynamic load balancing on</w:t>
      </w:r>
      <w:r>
        <w:rPr>
          <w:rFonts w:ascii="Calibri" w:eastAsia="Malgun Gothic" w:hAnsi="Calibri" w:cs="Batang"/>
          <w:b/>
          <w:lang w:val="en-GB" w:eastAsia="ko-KR"/>
        </w:rPr>
        <w:t>ly on</w:t>
      </w:r>
      <w:r w:rsidRPr="009B52DF">
        <w:rPr>
          <w:rFonts w:ascii="Calibri" w:eastAsia="Malgun Gothic" w:hAnsi="Calibri" w:cs="Batang"/>
          <w:b/>
          <w:lang w:val="en-GB" w:eastAsia="ko-KR"/>
        </w:rPr>
        <w:t xml:space="preserve"> downstream flows.</w:t>
      </w:r>
    </w:p>
    <w:p w:rsidR="004D644F" w:rsidRDefault="0087492B" w:rsidP="00782D70">
      <w:pPr>
        <w:rPr>
          <w:rFonts w:ascii="Calibri" w:eastAsia="Malgun Gothic" w:hAnsi="Calibri" w:cs="Batang"/>
          <w:lang w:val="en-GB" w:eastAsia="ko-KR"/>
        </w:rPr>
      </w:pPr>
      <w:r>
        <w:rPr>
          <w:rFonts w:ascii="Calibri" w:eastAsia="Malgun Gothic" w:hAnsi="Calibri" w:cs="Batang"/>
          <w:lang w:val="en-GB" w:eastAsia="ko-KR"/>
        </w:rPr>
        <w:t xml:space="preserve">Finally, looking forward to IAB evolution, considering that </w:t>
      </w:r>
      <w:r w:rsidR="00F21877">
        <w:rPr>
          <w:rFonts w:ascii="Calibri" w:eastAsia="Malgun Gothic" w:hAnsi="Calibri" w:cs="Batang"/>
          <w:lang w:val="en-GB" w:eastAsia="ko-KR"/>
        </w:rPr>
        <w:t>there may be a need to support IAB node mobility in the future, we can consider the impact of node mobility on the routing framework. It seems obvious that purely path ID based routing schemes may be impacted the most by node mobility. When the association of an IAB node changes from one parent to another parent (could be under the same donor DU or different donor DU), the entire defined path to the destination IAB node changes. This may require redefining new paths and updating routing tables at the donor and all IAB nodes</w:t>
      </w:r>
      <w:r w:rsidR="004348C0">
        <w:rPr>
          <w:rFonts w:ascii="Calibri" w:eastAsia="Malgun Gothic" w:hAnsi="Calibri" w:cs="Batang"/>
          <w:lang w:val="en-GB" w:eastAsia="ko-KR"/>
        </w:rPr>
        <w:t xml:space="preserve"> that were on the old paths</w:t>
      </w:r>
      <w:r w:rsidR="00F21877">
        <w:rPr>
          <w:rFonts w:ascii="Calibri" w:eastAsia="Malgun Gothic" w:hAnsi="Calibri" w:cs="Batang"/>
          <w:lang w:val="en-GB" w:eastAsia="ko-KR"/>
        </w:rPr>
        <w:t>. Furthermore, any mechanisms to recover packets in flight are very complicated because the populated path IDs on BAP headers may have become invalid</w:t>
      </w:r>
      <w:r w:rsidR="004348C0">
        <w:rPr>
          <w:rFonts w:ascii="Calibri" w:eastAsia="Malgun Gothic" w:hAnsi="Calibri" w:cs="Batang"/>
          <w:lang w:val="en-GB" w:eastAsia="ko-KR"/>
        </w:rPr>
        <w:t xml:space="preserve"> and no destination ID is available to help route those packets correctly</w:t>
      </w:r>
      <w:r w:rsidR="00F21877">
        <w:rPr>
          <w:rFonts w:ascii="Calibri" w:eastAsia="Malgun Gothic" w:hAnsi="Calibri" w:cs="Batang"/>
          <w:lang w:val="en-GB" w:eastAsia="ko-KR"/>
        </w:rPr>
        <w:t>. Destination ID based routing schemes can</w:t>
      </w:r>
      <w:r w:rsidR="004348C0">
        <w:rPr>
          <w:rFonts w:ascii="Calibri" w:eastAsia="Malgun Gothic" w:hAnsi="Calibri" w:cs="Batang"/>
          <w:lang w:val="en-GB" w:eastAsia="ko-KR"/>
        </w:rPr>
        <w:t xml:space="preserve"> handle</w:t>
      </w:r>
      <w:r w:rsidR="00F21877">
        <w:rPr>
          <w:rFonts w:ascii="Calibri" w:eastAsia="Malgun Gothic" w:hAnsi="Calibri" w:cs="Batang"/>
          <w:lang w:val="en-GB" w:eastAsia="ko-KR"/>
        </w:rPr>
        <w:t xml:space="preserve"> node mobility </w:t>
      </w:r>
      <w:r w:rsidR="004348C0">
        <w:rPr>
          <w:rFonts w:ascii="Calibri" w:eastAsia="Malgun Gothic" w:hAnsi="Calibri" w:cs="Batang"/>
          <w:lang w:val="en-GB" w:eastAsia="ko-KR"/>
        </w:rPr>
        <w:t>with less disruption</w:t>
      </w:r>
      <w:r w:rsidR="00F21877">
        <w:rPr>
          <w:rFonts w:ascii="Calibri" w:eastAsia="Malgun Gothic" w:hAnsi="Calibri" w:cs="Batang"/>
          <w:lang w:val="en-GB" w:eastAsia="ko-KR"/>
        </w:rPr>
        <w:t xml:space="preserve"> because when an IAB node moves to a different parent node, any</w:t>
      </w:r>
      <w:r w:rsidR="004348C0">
        <w:rPr>
          <w:rFonts w:ascii="Calibri" w:eastAsia="Malgun Gothic" w:hAnsi="Calibri" w:cs="Batang"/>
          <w:lang w:val="en-GB" w:eastAsia="ko-KR"/>
        </w:rPr>
        <w:t xml:space="preserve"> upstream or downstream </w:t>
      </w:r>
      <w:r w:rsidR="00F21877">
        <w:rPr>
          <w:rFonts w:ascii="Calibri" w:eastAsia="Malgun Gothic" w:hAnsi="Calibri" w:cs="Batang"/>
          <w:lang w:val="en-GB" w:eastAsia="ko-KR"/>
        </w:rPr>
        <w:t xml:space="preserve">IAB nodes </w:t>
      </w:r>
      <w:r w:rsidR="004348C0">
        <w:rPr>
          <w:rFonts w:ascii="Calibri" w:eastAsia="Malgun Gothic" w:hAnsi="Calibri" w:cs="Batang"/>
          <w:lang w:val="en-GB" w:eastAsia="ko-KR"/>
        </w:rPr>
        <w:t xml:space="preserve">that are common </w:t>
      </w:r>
      <w:r w:rsidR="00F21877">
        <w:rPr>
          <w:rFonts w:ascii="Calibri" w:eastAsia="Malgun Gothic" w:hAnsi="Calibri" w:cs="Batang"/>
          <w:lang w:val="en-GB" w:eastAsia="ko-KR"/>
        </w:rPr>
        <w:t xml:space="preserve">between the old and new </w:t>
      </w:r>
      <w:r w:rsidR="004348C0">
        <w:rPr>
          <w:rFonts w:ascii="Calibri" w:eastAsia="Malgun Gothic" w:hAnsi="Calibri" w:cs="Batang"/>
          <w:lang w:val="en-GB" w:eastAsia="ko-KR"/>
        </w:rPr>
        <w:t>topologies</w:t>
      </w:r>
      <w:r w:rsidR="00F21877">
        <w:rPr>
          <w:rFonts w:ascii="Calibri" w:eastAsia="Malgun Gothic" w:hAnsi="Calibri" w:cs="Batang"/>
          <w:lang w:val="en-GB" w:eastAsia="ko-KR"/>
        </w:rPr>
        <w:t xml:space="preserve"> are</w:t>
      </w:r>
      <w:r w:rsidR="004348C0">
        <w:rPr>
          <w:rFonts w:ascii="Calibri" w:eastAsia="Malgun Gothic" w:hAnsi="Calibri" w:cs="Batang"/>
          <w:lang w:val="en-GB" w:eastAsia="ko-KR"/>
        </w:rPr>
        <w:t xml:space="preserve"> mostly likely</w:t>
      </w:r>
      <w:r w:rsidR="00F21877">
        <w:rPr>
          <w:rFonts w:ascii="Calibri" w:eastAsia="Malgun Gothic" w:hAnsi="Calibri" w:cs="Batang"/>
          <w:lang w:val="en-GB" w:eastAsia="ko-KR"/>
        </w:rPr>
        <w:t xml:space="preserve"> unaffected. </w:t>
      </w:r>
      <w:r w:rsidR="004348C0">
        <w:rPr>
          <w:rFonts w:ascii="Calibri" w:eastAsia="Malgun Gothic" w:hAnsi="Calibri" w:cs="Batang"/>
          <w:lang w:val="en-GB" w:eastAsia="ko-KR"/>
        </w:rPr>
        <w:t>Only tho</w:t>
      </w:r>
      <w:r w:rsidR="00F21877">
        <w:rPr>
          <w:rFonts w:ascii="Calibri" w:eastAsia="Malgun Gothic" w:hAnsi="Calibri" w:cs="Batang"/>
          <w:lang w:val="en-GB" w:eastAsia="ko-KR"/>
        </w:rPr>
        <w:t xml:space="preserve">se IAB nodes that are </w:t>
      </w:r>
      <w:r w:rsidR="004348C0">
        <w:rPr>
          <w:rFonts w:ascii="Calibri" w:eastAsia="Malgun Gothic" w:hAnsi="Calibri" w:cs="Batang"/>
          <w:lang w:val="en-GB" w:eastAsia="ko-KR"/>
        </w:rPr>
        <w:t xml:space="preserve">directly </w:t>
      </w:r>
      <w:r w:rsidR="00F21877">
        <w:rPr>
          <w:rFonts w:ascii="Calibri" w:eastAsia="Malgun Gothic" w:hAnsi="Calibri" w:cs="Batang"/>
          <w:lang w:val="en-GB" w:eastAsia="ko-KR"/>
        </w:rPr>
        <w:t>affected by the node</w:t>
      </w:r>
      <w:r w:rsidR="004348C0">
        <w:rPr>
          <w:rFonts w:ascii="Calibri" w:eastAsia="Malgun Gothic" w:hAnsi="Calibri" w:cs="Batang"/>
          <w:lang w:val="en-GB" w:eastAsia="ko-KR"/>
        </w:rPr>
        <w:t>’s</w:t>
      </w:r>
      <w:r w:rsidR="00F21877">
        <w:rPr>
          <w:rFonts w:ascii="Calibri" w:eastAsia="Malgun Gothic" w:hAnsi="Calibri" w:cs="Batang"/>
          <w:lang w:val="en-GB" w:eastAsia="ko-KR"/>
        </w:rPr>
        <w:t xml:space="preserve"> mobility need routing updates from the donor node. </w:t>
      </w:r>
    </w:p>
    <w:p w:rsidR="00BF5421" w:rsidRPr="004D644F" w:rsidRDefault="00BF5421" w:rsidP="00BF5421">
      <w:pPr>
        <w:rPr>
          <w:rFonts w:ascii="Calibri" w:eastAsia="Malgun Gothic" w:hAnsi="Calibri" w:cs="Batang"/>
          <w:b/>
          <w:lang w:val="en-GB" w:eastAsia="ko-KR"/>
        </w:rPr>
      </w:pPr>
      <w:r w:rsidRPr="004D644F">
        <w:rPr>
          <w:rFonts w:ascii="Calibri" w:eastAsia="Malgun Gothic" w:hAnsi="Calibri" w:cs="Batang"/>
          <w:b/>
          <w:lang w:val="en-GB" w:eastAsia="ko-KR"/>
        </w:rPr>
        <w:t xml:space="preserve">Observation 8: Destination ID </w:t>
      </w:r>
      <w:r>
        <w:rPr>
          <w:rFonts w:ascii="Calibri" w:eastAsia="Malgun Gothic" w:hAnsi="Calibri" w:cs="Batang"/>
          <w:b/>
          <w:lang w:val="en-GB" w:eastAsia="ko-KR"/>
        </w:rPr>
        <w:t xml:space="preserve">based </w:t>
      </w:r>
      <w:r w:rsidRPr="004D644F">
        <w:rPr>
          <w:rFonts w:ascii="Calibri" w:eastAsia="Malgun Gothic" w:hAnsi="Calibri" w:cs="Batang"/>
          <w:b/>
          <w:lang w:val="en-GB" w:eastAsia="ko-KR"/>
        </w:rPr>
        <w:t>routing schemes may be most flexible to handle future use cases such as scenario</w:t>
      </w:r>
      <w:r>
        <w:rPr>
          <w:rFonts w:ascii="Calibri" w:eastAsia="Malgun Gothic" w:hAnsi="Calibri" w:cs="Batang"/>
          <w:b/>
          <w:lang w:val="en-GB" w:eastAsia="ko-KR"/>
        </w:rPr>
        <w:t>s</w:t>
      </w:r>
      <w:r w:rsidRPr="004D644F">
        <w:rPr>
          <w:rFonts w:ascii="Calibri" w:eastAsia="Malgun Gothic" w:hAnsi="Calibri" w:cs="Batang"/>
          <w:b/>
          <w:lang w:val="en-GB" w:eastAsia="ko-KR"/>
        </w:rPr>
        <w:t xml:space="preserve"> with node mobility. Purely path ID based routing schemes may have the highest impact when handling node mobility. </w:t>
      </w:r>
    </w:p>
    <w:p w:rsidR="004D644F" w:rsidRDefault="004D644F" w:rsidP="00782D70">
      <w:pPr>
        <w:rPr>
          <w:rFonts w:ascii="Calibri" w:eastAsia="Malgun Gothic" w:hAnsi="Calibri" w:cs="Batang"/>
          <w:lang w:val="en-GB" w:eastAsia="ko-KR"/>
        </w:rPr>
      </w:pPr>
      <w:r>
        <w:rPr>
          <w:rFonts w:ascii="Calibri" w:eastAsia="Malgun Gothic" w:hAnsi="Calibri" w:cs="Batang"/>
          <w:lang w:val="en-GB" w:eastAsia="ko-KR"/>
        </w:rPr>
        <w:t>Considering the above discussion, it seems that Alternative 3, or routing schemes that use destination ID + cost configured by the donor node, may offer the best</w:t>
      </w:r>
      <w:r w:rsidR="00485E38">
        <w:rPr>
          <w:rFonts w:ascii="Calibri" w:eastAsia="Malgun Gothic" w:hAnsi="Calibri" w:cs="Batang"/>
          <w:lang w:val="en-GB" w:eastAsia="ko-KR"/>
        </w:rPr>
        <w:t xml:space="preserve"> balance between simplicity of specification,</w:t>
      </w:r>
      <w:r w:rsidR="00CC7E7E">
        <w:rPr>
          <w:rFonts w:ascii="Calibri" w:eastAsia="Malgun Gothic" w:hAnsi="Calibri" w:cs="Batang"/>
          <w:lang w:val="en-GB" w:eastAsia="ko-KR"/>
        </w:rPr>
        <w:t xml:space="preserve"> overhead,</w:t>
      </w:r>
      <w:r w:rsidR="00485E38">
        <w:rPr>
          <w:rFonts w:ascii="Calibri" w:eastAsia="Malgun Gothic" w:hAnsi="Calibri" w:cs="Batang"/>
          <w:lang w:val="en-GB" w:eastAsia="ko-KR"/>
        </w:rPr>
        <w:t xml:space="preserve"> </w:t>
      </w:r>
      <w:r w:rsidR="00CC7E7E">
        <w:rPr>
          <w:rFonts w:ascii="Calibri" w:eastAsia="Malgun Gothic" w:hAnsi="Calibri" w:cs="Batang"/>
          <w:lang w:val="en-GB" w:eastAsia="ko-KR"/>
        </w:rPr>
        <w:t xml:space="preserve">load balancing, ability for donor to control routing while still influencing local selection, and forward compatibility. Note that for such schemes, the BAP header needs to carry only the destination ID, while the </w:t>
      </w:r>
      <w:r w:rsidR="00252261">
        <w:rPr>
          <w:rFonts w:ascii="Calibri" w:eastAsia="Malgun Gothic" w:hAnsi="Calibri" w:cs="Batang"/>
          <w:lang w:val="en-GB" w:eastAsia="ko-KR"/>
        </w:rPr>
        <w:t>cost metric</w:t>
      </w:r>
      <w:r w:rsidR="00CC7E7E">
        <w:rPr>
          <w:rFonts w:ascii="Calibri" w:eastAsia="Malgun Gothic" w:hAnsi="Calibri" w:cs="Batang"/>
          <w:lang w:val="en-GB" w:eastAsia="ko-KR"/>
        </w:rPr>
        <w:t xml:space="preserve"> (or any similar alternative determined by RAN2) can be configured by the donor node per path at the IAB node’s routing table via routing updates. </w:t>
      </w:r>
    </w:p>
    <w:p w:rsidR="004348C0" w:rsidRPr="00CC7E7E" w:rsidRDefault="004348C0" w:rsidP="00782D70">
      <w:pPr>
        <w:rPr>
          <w:rFonts w:ascii="Calibri" w:eastAsia="Malgun Gothic" w:hAnsi="Calibri" w:cs="Batang"/>
          <w:b/>
          <w:lang w:val="en-GB" w:eastAsia="ko-KR"/>
        </w:rPr>
      </w:pPr>
      <w:r w:rsidRPr="00CC7E7E">
        <w:rPr>
          <w:rFonts w:ascii="Calibri" w:eastAsia="Malgun Gothic" w:hAnsi="Calibri" w:cs="Batang"/>
          <w:b/>
          <w:lang w:val="en-GB" w:eastAsia="ko-KR"/>
        </w:rPr>
        <w:t xml:space="preserve">Proposal 3: </w:t>
      </w:r>
      <w:r w:rsidR="00CC7E7E">
        <w:rPr>
          <w:rFonts w:ascii="Calibri" w:eastAsia="Malgun Gothic" w:hAnsi="Calibri" w:cs="Batang"/>
          <w:b/>
          <w:lang w:val="en-GB" w:eastAsia="ko-KR"/>
        </w:rPr>
        <w:t>RAN2 should</w:t>
      </w:r>
      <w:r w:rsidR="004D644F" w:rsidRPr="00CC7E7E">
        <w:rPr>
          <w:rFonts w:ascii="Calibri" w:eastAsia="Malgun Gothic" w:hAnsi="Calibri" w:cs="Batang"/>
          <w:b/>
          <w:lang w:val="en-GB" w:eastAsia="ko-KR"/>
        </w:rPr>
        <w:t xml:space="preserve"> adopt a routing scheme that uses destination ID + cost </w:t>
      </w:r>
      <w:r w:rsidR="005E7370">
        <w:rPr>
          <w:rFonts w:ascii="Calibri" w:eastAsia="Malgun Gothic" w:hAnsi="Calibri" w:cs="Batang"/>
          <w:b/>
          <w:lang w:val="en-GB" w:eastAsia="ko-KR"/>
        </w:rPr>
        <w:t xml:space="preserve">metric </w:t>
      </w:r>
      <w:bookmarkStart w:id="3" w:name="_GoBack"/>
      <w:bookmarkEnd w:id="3"/>
      <w:r w:rsidR="004D644F" w:rsidRPr="00CC7E7E">
        <w:rPr>
          <w:rFonts w:ascii="Calibri" w:eastAsia="Malgun Gothic" w:hAnsi="Calibri" w:cs="Batang"/>
          <w:b/>
          <w:lang w:val="en-GB" w:eastAsia="ko-KR"/>
        </w:rPr>
        <w:t>configured by the donor node</w:t>
      </w:r>
      <w:r w:rsidR="00CC7E7E">
        <w:rPr>
          <w:rFonts w:ascii="Calibri" w:eastAsia="Malgun Gothic" w:hAnsi="Calibri" w:cs="Batang"/>
          <w:b/>
          <w:lang w:val="en-GB" w:eastAsia="ko-KR"/>
        </w:rPr>
        <w:t xml:space="preserve"> for BAP layer routing</w:t>
      </w:r>
      <w:r w:rsidR="004D644F" w:rsidRPr="00CC7E7E">
        <w:rPr>
          <w:rFonts w:ascii="Calibri" w:eastAsia="Malgun Gothic" w:hAnsi="Calibri" w:cs="Batang"/>
          <w:b/>
          <w:lang w:val="en-GB" w:eastAsia="ko-KR"/>
        </w:rPr>
        <w:t xml:space="preserve">. </w:t>
      </w:r>
      <w:r w:rsidR="00CC7E7E">
        <w:rPr>
          <w:rFonts w:ascii="Calibri" w:eastAsia="Malgun Gothic" w:hAnsi="Calibri" w:cs="Batang"/>
          <w:b/>
          <w:lang w:val="en-GB" w:eastAsia="ko-KR"/>
        </w:rPr>
        <w:t>T</w:t>
      </w:r>
      <w:r w:rsidR="00CC7E7E" w:rsidRPr="00CC7E7E">
        <w:rPr>
          <w:rFonts w:ascii="Calibri" w:eastAsia="Malgun Gothic" w:hAnsi="Calibri" w:cs="Batang"/>
          <w:b/>
          <w:lang w:val="en-GB" w:eastAsia="ko-KR"/>
        </w:rPr>
        <w:t xml:space="preserve">he BAP header needs to carry only the destination ID, while the </w:t>
      </w:r>
      <w:r w:rsidR="00252261">
        <w:rPr>
          <w:rFonts w:ascii="Calibri" w:eastAsia="Malgun Gothic" w:hAnsi="Calibri" w:cs="Batang"/>
          <w:b/>
          <w:lang w:val="en-GB" w:eastAsia="ko-KR"/>
        </w:rPr>
        <w:t>cost metric</w:t>
      </w:r>
      <w:r w:rsidR="00CC7E7E" w:rsidRPr="00CC7E7E">
        <w:rPr>
          <w:rFonts w:ascii="Calibri" w:eastAsia="Malgun Gothic" w:hAnsi="Calibri" w:cs="Batang"/>
          <w:b/>
          <w:lang w:val="en-GB" w:eastAsia="ko-KR"/>
        </w:rPr>
        <w:t xml:space="preserve"> (or any similar alternative determined by RAN2) can be configured by the donor node per path at the IAB node’s routing table via routing updates</w:t>
      </w:r>
      <w:r w:rsidR="00CC7E7E">
        <w:rPr>
          <w:rFonts w:ascii="Calibri" w:eastAsia="Malgun Gothic" w:hAnsi="Calibri" w:cs="Batang"/>
          <w:b/>
          <w:lang w:val="en-GB" w:eastAsia="ko-KR"/>
        </w:rPr>
        <w:t>.</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74F67" w:rsidRDefault="00477F9F" w:rsidP="00474F67">
      <w:pPr>
        <w:pStyle w:val="maintext"/>
        <w:ind w:firstLineChars="0" w:firstLine="0"/>
        <w:rPr>
          <w:rFonts w:ascii="Calibri" w:hAnsi="Calibri"/>
        </w:rPr>
      </w:pPr>
      <w:r>
        <w:rPr>
          <w:rFonts w:ascii="Calibri" w:hAnsi="Calibri"/>
        </w:rPr>
        <w:t xml:space="preserve">In this contribution we discussed </w:t>
      </w:r>
      <w:r w:rsidR="00CC7E7E">
        <w:rPr>
          <w:rFonts w:ascii="Calibri" w:hAnsi="Calibri"/>
        </w:rPr>
        <w:t>various alternatives for routing identifier considering different requirements for IAB routing at the BAP layer. The following observations and proposals were offered for consideration:</w:t>
      </w:r>
    </w:p>
    <w:p w:rsidR="00CC7E7E" w:rsidRDefault="00CC7E7E" w:rsidP="00CC7E7E">
      <w:pPr>
        <w:rPr>
          <w:rFonts w:ascii="Calibri" w:eastAsia="Malgun Gothic" w:hAnsi="Calibri" w:cs="Batang"/>
          <w:b/>
          <w:lang w:val="en-GB" w:eastAsia="ko-KR"/>
        </w:rPr>
      </w:pPr>
      <w:r w:rsidRPr="006A02BF">
        <w:rPr>
          <w:rFonts w:ascii="Calibri" w:eastAsia="Malgun Gothic" w:hAnsi="Calibri" w:cs="Batang"/>
          <w:b/>
          <w:lang w:val="en-GB" w:eastAsia="ko-KR"/>
        </w:rPr>
        <w:t xml:space="preserve">Observation </w:t>
      </w:r>
      <w:r>
        <w:rPr>
          <w:rFonts w:ascii="Calibri" w:eastAsia="Malgun Gothic" w:hAnsi="Calibri" w:cs="Batang"/>
          <w:b/>
          <w:lang w:val="en-GB" w:eastAsia="ko-KR"/>
        </w:rPr>
        <w:t>1</w:t>
      </w:r>
      <w:r w:rsidRPr="006A02BF">
        <w:rPr>
          <w:rFonts w:ascii="Calibri" w:eastAsia="Malgun Gothic" w:hAnsi="Calibri" w:cs="Batang"/>
          <w:b/>
          <w:lang w:val="en-GB" w:eastAsia="ko-KR"/>
        </w:rPr>
        <w:t>: Routing based on destination ID alone is not sufficient to allow dynamic load balancing across different routing paths</w:t>
      </w:r>
      <w:r>
        <w:rPr>
          <w:rFonts w:ascii="Calibri" w:eastAsia="Malgun Gothic" w:hAnsi="Calibri" w:cs="Batang"/>
          <w:b/>
          <w:lang w:val="en-GB" w:eastAsia="ko-KR"/>
        </w:rPr>
        <w:t xml:space="preserve">. </w:t>
      </w:r>
    </w:p>
    <w:p w:rsidR="00CC7E7E" w:rsidRPr="006A02BF" w:rsidRDefault="00CC7E7E" w:rsidP="00CC7E7E">
      <w:pPr>
        <w:rPr>
          <w:rFonts w:ascii="Calibri" w:eastAsia="Malgun Gothic" w:hAnsi="Calibri" w:cs="Batang"/>
          <w:b/>
          <w:lang w:val="en-GB" w:eastAsia="ko-KR"/>
        </w:rPr>
      </w:pPr>
      <w:r>
        <w:rPr>
          <w:rFonts w:ascii="Calibri" w:eastAsia="Malgun Gothic" w:hAnsi="Calibri" w:cs="Batang"/>
          <w:b/>
          <w:lang w:val="en-GB" w:eastAsia="ko-KR"/>
        </w:rPr>
        <w:t>Observation 2: While destination ID based routing allows local routing decisions by IAB nodes, additional information may need to be provided to IAB nodes to guide IAB nodes to select the best alternative path</w:t>
      </w:r>
      <w:r w:rsidRPr="006A02BF">
        <w:rPr>
          <w:rFonts w:ascii="Calibri" w:eastAsia="Malgun Gothic" w:hAnsi="Calibri" w:cs="Batang"/>
          <w:b/>
          <w:lang w:val="en-GB" w:eastAsia="ko-KR"/>
        </w:rPr>
        <w:t xml:space="preserve"> in case of link failure.</w:t>
      </w:r>
    </w:p>
    <w:p w:rsidR="00CC7E7E" w:rsidRPr="0020320C" w:rsidRDefault="00CC7E7E" w:rsidP="00CC7E7E">
      <w:pPr>
        <w:rPr>
          <w:rFonts w:ascii="Calibri" w:eastAsia="Malgun Gothic" w:hAnsi="Calibri" w:cs="Batang"/>
          <w:b/>
          <w:lang w:val="en-GB" w:eastAsia="ko-KR"/>
        </w:rPr>
      </w:pPr>
      <w:r w:rsidRPr="0020320C">
        <w:rPr>
          <w:rFonts w:ascii="Calibri" w:eastAsia="Malgun Gothic" w:hAnsi="Calibri" w:cs="Batang"/>
          <w:b/>
          <w:lang w:val="en-GB" w:eastAsia="ko-KR"/>
        </w:rPr>
        <w:t xml:space="preserve">Observation </w:t>
      </w:r>
      <w:r>
        <w:rPr>
          <w:rFonts w:ascii="Calibri" w:eastAsia="Malgun Gothic" w:hAnsi="Calibri" w:cs="Batang"/>
          <w:b/>
          <w:lang w:val="en-GB" w:eastAsia="ko-KR"/>
        </w:rPr>
        <w:t>3</w:t>
      </w:r>
      <w:r w:rsidRPr="0020320C">
        <w:rPr>
          <w:rFonts w:ascii="Calibri" w:eastAsia="Malgun Gothic" w:hAnsi="Calibri" w:cs="Batang"/>
          <w:b/>
          <w:lang w:val="en-GB" w:eastAsia="ko-KR"/>
        </w:rPr>
        <w:t xml:space="preserve">: </w:t>
      </w:r>
      <w:r>
        <w:rPr>
          <w:rFonts w:ascii="Calibri" w:eastAsia="Malgun Gothic" w:hAnsi="Calibri" w:cs="Batang"/>
          <w:b/>
          <w:lang w:val="en-GB" w:eastAsia="ko-KR"/>
        </w:rPr>
        <w:t>For downstream flows, p</w:t>
      </w:r>
      <w:r w:rsidRPr="0020320C">
        <w:rPr>
          <w:rFonts w:ascii="Calibri" w:eastAsia="Malgun Gothic" w:hAnsi="Calibri" w:cs="Batang"/>
          <w:b/>
          <w:lang w:val="en-GB" w:eastAsia="ko-KR"/>
        </w:rPr>
        <w:t xml:space="preserve">ath ID based routing can easily </w:t>
      </w:r>
      <w:r>
        <w:rPr>
          <w:rFonts w:ascii="Calibri" w:eastAsia="Malgun Gothic" w:hAnsi="Calibri" w:cs="Batang"/>
          <w:b/>
          <w:lang w:val="en-GB" w:eastAsia="ko-KR"/>
        </w:rPr>
        <w:t xml:space="preserve">support dynamic </w:t>
      </w:r>
      <w:r w:rsidRPr="0020320C">
        <w:rPr>
          <w:rFonts w:ascii="Calibri" w:eastAsia="Malgun Gothic" w:hAnsi="Calibri" w:cs="Batang"/>
          <w:b/>
          <w:lang w:val="en-GB" w:eastAsia="ko-KR"/>
        </w:rPr>
        <w:t>load balancing</w:t>
      </w:r>
      <w:r>
        <w:rPr>
          <w:rFonts w:ascii="Calibri" w:eastAsia="Malgun Gothic" w:hAnsi="Calibri" w:cs="Batang"/>
          <w:b/>
          <w:lang w:val="en-GB" w:eastAsia="ko-KR"/>
        </w:rPr>
        <w:t xml:space="preserve"> by the donor node </w:t>
      </w:r>
      <w:r w:rsidRPr="0020320C">
        <w:rPr>
          <w:rFonts w:ascii="Calibri" w:eastAsia="Malgun Gothic" w:hAnsi="Calibri" w:cs="Batang"/>
          <w:b/>
          <w:lang w:val="en-GB" w:eastAsia="ko-KR"/>
        </w:rPr>
        <w:t xml:space="preserve">across different paths. </w:t>
      </w:r>
      <w:r>
        <w:rPr>
          <w:rFonts w:ascii="Calibri" w:eastAsia="Malgun Gothic" w:hAnsi="Calibri" w:cs="Batang"/>
          <w:b/>
          <w:lang w:val="en-GB" w:eastAsia="ko-KR"/>
        </w:rPr>
        <w:t>For upstream flows, path ID based routing cannot support dynamic load balancing by the donor node across different paths.</w:t>
      </w:r>
    </w:p>
    <w:p w:rsidR="00C47D6A" w:rsidRPr="0020320C" w:rsidRDefault="00C47D6A" w:rsidP="00C47D6A">
      <w:pPr>
        <w:rPr>
          <w:rFonts w:ascii="Calibri" w:eastAsia="Malgun Gothic" w:hAnsi="Calibri" w:cs="Batang"/>
          <w:b/>
          <w:lang w:val="en-GB" w:eastAsia="ko-KR"/>
        </w:rPr>
      </w:pPr>
      <w:r w:rsidRPr="0020320C">
        <w:rPr>
          <w:rFonts w:ascii="Calibri" w:eastAsia="Malgun Gothic" w:hAnsi="Calibri" w:cs="Batang"/>
          <w:b/>
          <w:lang w:val="en-GB" w:eastAsia="ko-KR"/>
        </w:rPr>
        <w:t xml:space="preserve">Observation </w:t>
      </w:r>
      <w:r>
        <w:rPr>
          <w:rFonts w:ascii="Calibri" w:eastAsia="Malgun Gothic" w:hAnsi="Calibri" w:cs="Batang"/>
          <w:b/>
          <w:lang w:val="en-GB" w:eastAsia="ko-KR"/>
        </w:rPr>
        <w:t>4</w:t>
      </w:r>
      <w:r w:rsidRPr="0020320C">
        <w:rPr>
          <w:rFonts w:ascii="Calibri" w:eastAsia="Malgun Gothic" w:hAnsi="Calibri" w:cs="Batang"/>
          <w:b/>
          <w:lang w:val="en-GB" w:eastAsia="ko-KR"/>
        </w:rPr>
        <w:t>: Path ID based routing cannot support local routing decisions by IAB nodes</w:t>
      </w:r>
      <w:r w:rsidRPr="00C47D6A">
        <w:rPr>
          <w:rFonts w:ascii="Calibri" w:eastAsia="Malgun Gothic" w:hAnsi="Calibri" w:cs="Batang"/>
          <w:b/>
          <w:lang w:val="en-GB" w:eastAsia="ko-KR"/>
        </w:rPr>
        <w:t>, unless the routing tables are enhanced to indicate which paths lead to a common destination node, and when IAB nodes are allowed to overwrite the path ID field in the BAP header.</w:t>
      </w:r>
    </w:p>
    <w:p w:rsidR="00CC7E7E" w:rsidRPr="00BA5710" w:rsidRDefault="00CC7E7E" w:rsidP="00CC7E7E">
      <w:pPr>
        <w:rPr>
          <w:rFonts w:ascii="Calibri" w:eastAsia="Malgun Gothic" w:hAnsi="Calibri" w:cs="Batang"/>
          <w:b/>
          <w:lang w:val="en-GB" w:eastAsia="ko-KR"/>
        </w:rPr>
      </w:pPr>
      <w:r w:rsidRPr="00BA5710">
        <w:rPr>
          <w:rFonts w:ascii="Calibri" w:eastAsia="Malgun Gothic" w:hAnsi="Calibri" w:cs="Batang"/>
          <w:b/>
          <w:lang w:val="en-GB" w:eastAsia="ko-KR"/>
        </w:rPr>
        <w:t>Observation 5: The combination of destination ID + cost, where cost is managed by the IAB node</w:t>
      </w:r>
      <w:r>
        <w:rPr>
          <w:rFonts w:ascii="Calibri" w:eastAsia="Malgun Gothic" w:hAnsi="Calibri" w:cs="Batang"/>
          <w:b/>
          <w:lang w:val="en-GB" w:eastAsia="ko-KR"/>
        </w:rPr>
        <w:t>,</w:t>
      </w:r>
      <w:r w:rsidRPr="00BA5710">
        <w:rPr>
          <w:rFonts w:ascii="Calibri" w:eastAsia="Malgun Gothic" w:hAnsi="Calibri" w:cs="Batang"/>
          <w:b/>
          <w:lang w:val="en-GB" w:eastAsia="ko-KR"/>
        </w:rPr>
        <w:t xml:space="preserve"> </w:t>
      </w:r>
      <w:r>
        <w:rPr>
          <w:rFonts w:ascii="Calibri" w:eastAsia="Malgun Gothic" w:hAnsi="Calibri" w:cs="Batang"/>
          <w:b/>
          <w:lang w:val="en-GB" w:eastAsia="ko-KR"/>
        </w:rPr>
        <w:t>is an invalid alternative</w:t>
      </w:r>
      <w:r w:rsidRPr="00BA5710">
        <w:rPr>
          <w:rFonts w:ascii="Calibri" w:eastAsia="Malgun Gothic" w:hAnsi="Calibri" w:cs="Batang"/>
          <w:b/>
          <w:lang w:val="en-GB" w:eastAsia="ko-KR"/>
        </w:rPr>
        <w:t xml:space="preserve"> because it takes away routing control from the donor node.</w:t>
      </w:r>
    </w:p>
    <w:p w:rsidR="00252261" w:rsidRPr="00E779E7" w:rsidRDefault="00252261" w:rsidP="00252261">
      <w:pPr>
        <w:rPr>
          <w:rFonts w:ascii="Calibri" w:eastAsia="Malgun Gothic" w:hAnsi="Calibri" w:cs="Batang"/>
          <w:b/>
          <w:lang w:val="en-GB" w:eastAsia="ko-KR"/>
        </w:rPr>
      </w:pPr>
      <w:r w:rsidRPr="00E779E7">
        <w:rPr>
          <w:rFonts w:ascii="Calibri" w:eastAsia="Malgun Gothic" w:hAnsi="Calibri" w:cs="Batang"/>
          <w:b/>
          <w:lang w:val="en-GB" w:eastAsia="ko-KR"/>
        </w:rPr>
        <w:lastRenderedPageBreak/>
        <w:t xml:space="preserve">Observation 6: Both destination ID based routing and path ID based routing schemes can be enhanced to allow the donor to achieve </w:t>
      </w:r>
      <w:r>
        <w:rPr>
          <w:rFonts w:ascii="Calibri" w:eastAsia="Malgun Gothic" w:hAnsi="Calibri" w:cs="Batang"/>
          <w:b/>
          <w:lang w:val="en-GB" w:eastAsia="ko-KR"/>
        </w:rPr>
        <w:t>full control over routing,</w:t>
      </w:r>
      <w:r w:rsidRPr="00E779E7">
        <w:rPr>
          <w:rFonts w:ascii="Calibri" w:eastAsia="Malgun Gothic" w:hAnsi="Calibri" w:cs="Batang"/>
          <w:b/>
          <w:lang w:val="en-GB" w:eastAsia="ko-KR"/>
        </w:rPr>
        <w:t xml:space="preserve"> while still allowing IAB nodes to make local selection of routing path in case of link failure. However, the donor needs to provide </w:t>
      </w:r>
      <w:r>
        <w:rPr>
          <w:rFonts w:ascii="Calibri" w:eastAsia="Malgun Gothic" w:hAnsi="Calibri" w:cs="Batang"/>
          <w:b/>
          <w:lang w:val="en-GB" w:eastAsia="ko-KR"/>
        </w:rPr>
        <w:t>additional information (e.g. cost metric)</w:t>
      </w:r>
      <w:r w:rsidRPr="00E779E7">
        <w:rPr>
          <w:rFonts w:ascii="Calibri" w:eastAsia="Malgun Gothic" w:hAnsi="Calibri" w:cs="Batang"/>
          <w:b/>
          <w:lang w:val="en-GB" w:eastAsia="ko-KR"/>
        </w:rPr>
        <w:t xml:space="preserve"> per path to IAB nodes to influence which path is </w:t>
      </w:r>
      <w:r>
        <w:rPr>
          <w:rFonts w:ascii="Calibri" w:eastAsia="Malgun Gothic" w:hAnsi="Calibri" w:cs="Batang"/>
          <w:b/>
          <w:lang w:val="en-GB" w:eastAsia="ko-KR"/>
        </w:rPr>
        <w:t xml:space="preserve">locally </w:t>
      </w:r>
      <w:r w:rsidRPr="00E779E7">
        <w:rPr>
          <w:rFonts w:ascii="Calibri" w:eastAsia="Malgun Gothic" w:hAnsi="Calibri" w:cs="Batang"/>
          <w:b/>
          <w:lang w:val="en-GB" w:eastAsia="ko-KR"/>
        </w:rPr>
        <w:t>selected in case of link failure.</w:t>
      </w:r>
    </w:p>
    <w:p w:rsidR="00CC7E7E" w:rsidRPr="009B52DF" w:rsidRDefault="00CC7E7E" w:rsidP="00CC7E7E">
      <w:pPr>
        <w:rPr>
          <w:rFonts w:ascii="Calibri" w:eastAsia="Malgun Gothic" w:hAnsi="Calibri" w:cs="Batang"/>
          <w:b/>
          <w:lang w:val="en-GB" w:eastAsia="ko-KR"/>
        </w:rPr>
      </w:pPr>
      <w:r w:rsidRPr="009B52DF">
        <w:rPr>
          <w:rFonts w:ascii="Calibri" w:eastAsia="Malgun Gothic" w:hAnsi="Calibri" w:cs="Batang"/>
          <w:b/>
          <w:lang w:val="en-GB" w:eastAsia="ko-KR"/>
        </w:rPr>
        <w:t xml:space="preserve">Observation 7: None of the considered routing alternatives can perform dynamic load balancing on both upstream and downstream flows. All schemes can perform semi-static load balancing configured by the donor node. </w:t>
      </w:r>
      <w:r>
        <w:rPr>
          <w:rFonts w:ascii="Calibri" w:eastAsia="Malgun Gothic" w:hAnsi="Calibri" w:cs="Batang"/>
          <w:b/>
          <w:lang w:val="en-GB" w:eastAsia="ko-KR"/>
        </w:rPr>
        <w:t>P</w:t>
      </w:r>
      <w:r w:rsidRPr="009B52DF">
        <w:rPr>
          <w:rFonts w:ascii="Calibri" w:eastAsia="Malgun Gothic" w:hAnsi="Calibri" w:cs="Batang"/>
          <w:b/>
          <w:lang w:val="en-GB" w:eastAsia="ko-KR"/>
        </w:rPr>
        <w:t>ath ID based alternatives can perform dynamic load balancing on</w:t>
      </w:r>
      <w:r>
        <w:rPr>
          <w:rFonts w:ascii="Calibri" w:eastAsia="Malgun Gothic" w:hAnsi="Calibri" w:cs="Batang"/>
          <w:b/>
          <w:lang w:val="en-GB" w:eastAsia="ko-KR"/>
        </w:rPr>
        <w:t>ly on</w:t>
      </w:r>
      <w:r w:rsidRPr="009B52DF">
        <w:rPr>
          <w:rFonts w:ascii="Calibri" w:eastAsia="Malgun Gothic" w:hAnsi="Calibri" w:cs="Batang"/>
          <w:b/>
          <w:lang w:val="en-GB" w:eastAsia="ko-KR"/>
        </w:rPr>
        <w:t xml:space="preserve"> downstream flows.</w:t>
      </w:r>
    </w:p>
    <w:p w:rsidR="00CC7E7E" w:rsidRPr="004D644F" w:rsidRDefault="00CC7E7E" w:rsidP="00CC7E7E">
      <w:pPr>
        <w:rPr>
          <w:rFonts w:ascii="Calibri" w:eastAsia="Malgun Gothic" w:hAnsi="Calibri" w:cs="Batang"/>
          <w:b/>
          <w:lang w:val="en-GB" w:eastAsia="ko-KR"/>
        </w:rPr>
      </w:pPr>
      <w:r w:rsidRPr="004D644F">
        <w:rPr>
          <w:rFonts w:ascii="Calibri" w:eastAsia="Malgun Gothic" w:hAnsi="Calibri" w:cs="Batang"/>
          <w:b/>
          <w:lang w:val="en-GB" w:eastAsia="ko-KR"/>
        </w:rPr>
        <w:t xml:space="preserve">Observation 8: Destination ID </w:t>
      </w:r>
      <w:r w:rsidR="00BF5421">
        <w:rPr>
          <w:rFonts w:ascii="Calibri" w:eastAsia="Malgun Gothic" w:hAnsi="Calibri" w:cs="Batang"/>
          <w:b/>
          <w:lang w:val="en-GB" w:eastAsia="ko-KR"/>
        </w:rPr>
        <w:t xml:space="preserve">based </w:t>
      </w:r>
      <w:r w:rsidRPr="004D644F">
        <w:rPr>
          <w:rFonts w:ascii="Calibri" w:eastAsia="Malgun Gothic" w:hAnsi="Calibri" w:cs="Batang"/>
          <w:b/>
          <w:lang w:val="en-GB" w:eastAsia="ko-KR"/>
        </w:rPr>
        <w:t>routing schemes may be most flexible to handle future use cases such as scenario</w:t>
      </w:r>
      <w:r w:rsidR="00BF5421">
        <w:rPr>
          <w:rFonts w:ascii="Calibri" w:eastAsia="Malgun Gothic" w:hAnsi="Calibri" w:cs="Batang"/>
          <w:b/>
          <w:lang w:val="en-GB" w:eastAsia="ko-KR"/>
        </w:rPr>
        <w:t>s</w:t>
      </w:r>
      <w:r w:rsidRPr="004D644F">
        <w:rPr>
          <w:rFonts w:ascii="Calibri" w:eastAsia="Malgun Gothic" w:hAnsi="Calibri" w:cs="Batang"/>
          <w:b/>
          <w:lang w:val="en-GB" w:eastAsia="ko-KR"/>
        </w:rPr>
        <w:t xml:space="preserve"> with node mobility. Purely path ID based routing schemes may have the highest impact when handling node mobility. </w:t>
      </w:r>
    </w:p>
    <w:p w:rsidR="00CC7E7E" w:rsidRPr="00477F9F" w:rsidRDefault="00CC7E7E" w:rsidP="00474F67">
      <w:pPr>
        <w:pStyle w:val="maintext"/>
        <w:ind w:firstLineChars="0" w:firstLine="0"/>
        <w:rPr>
          <w:rFonts w:ascii="Calibri" w:hAnsi="Calibri"/>
          <w:b/>
        </w:rPr>
      </w:pPr>
    </w:p>
    <w:p w:rsidR="00CC7E7E" w:rsidRPr="000C1AD9" w:rsidRDefault="00CC7E7E" w:rsidP="00CC7E7E">
      <w:pPr>
        <w:rPr>
          <w:rFonts w:ascii="Calibri" w:eastAsia="Malgun Gothic" w:hAnsi="Calibri" w:cs="Batang"/>
          <w:b/>
          <w:lang w:val="en-GB" w:eastAsia="ko-KR"/>
        </w:rPr>
      </w:pPr>
      <w:r w:rsidRPr="000C1AD9">
        <w:rPr>
          <w:rFonts w:ascii="Calibri" w:eastAsia="Malgun Gothic" w:hAnsi="Calibri" w:cs="Batang"/>
          <w:b/>
          <w:lang w:val="en-GB" w:eastAsia="ko-KR"/>
        </w:rPr>
        <w:t xml:space="preserve">Proposal 1: BAP layer routing design </w:t>
      </w:r>
      <w:r w:rsidR="00036022">
        <w:rPr>
          <w:rFonts w:ascii="Calibri" w:eastAsia="Malgun Gothic" w:hAnsi="Calibri" w:cs="Batang"/>
          <w:b/>
          <w:lang w:val="en-GB" w:eastAsia="ko-KR"/>
        </w:rPr>
        <w:t>should</w:t>
      </w:r>
      <w:r w:rsidRPr="000C1AD9">
        <w:rPr>
          <w:rFonts w:ascii="Calibri" w:eastAsia="Malgun Gothic" w:hAnsi="Calibri" w:cs="Batang"/>
          <w:b/>
          <w:lang w:val="en-GB" w:eastAsia="ko-KR"/>
        </w:rPr>
        <w:t xml:space="preserve"> allow the </w:t>
      </w:r>
      <w:r>
        <w:rPr>
          <w:rFonts w:ascii="Calibri" w:eastAsia="Malgun Gothic" w:hAnsi="Calibri" w:cs="Batang"/>
          <w:b/>
          <w:lang w:val="en-GB" w:eastAsia="ko-KR"/>
        </w:rPr>
        <w:t>donor node</w:t>
      </w:r>
      <w:r w:rsidRPr="000C1AD9">
        <w:rPr>
          <w:rFonts w:ascii="Calibri" w:eastAsia="Malgun Gothic" w:hAnsi="Calibri" w:cs="Batang"/>
          <w:b/>
          <w:lang w:val="en-GB" w:eastAsia="ko-KR"/>
        </w:rPr>
        <w:t xml:space="preserve"> to control routing paths</w:t>
      </w:r>
      <w:r>
        <w:rPr>
          <w:rFonts w:ascii="Calibri" w:eastAsia="Malgun Gothic" w:hAnsi="Calibri" w:cs="Batang"/>
          <w:b/>
          <w:lang w:val="en-GB" w:eastAsia="ko-KR"/>
        </w:rPr>
        <w:t xml:space="preserve"> </w:t>
      </w:r>
      <w:r w:rsidRPr="000C1AD9">
        <w:rPr>
          <w:rFonts w:ascii="Calibri" w:eastAsia="Malgun Gothic" w:hAnsi="Calibri" w:cs="Batang"/>
          <w:b/>
          <w:lang w:val="en-GB" w:eastAsia="ko-KR"/>
        </w:rPr>
        <w:t xml:space="preserve">while still allowing individual IAB nodes to make limited local routing decisions </w:t>
      </w:r>
      <w:r>
        <w:rPr>
          <w:rFonts w:ascii="Calibri" w:eastAsia="Malgun Gothic" w:hAnsi="Calibri" w:cs="Batang"/>
          <w:b/>
          <w:lang w:val="en-GB" w:eastAsia="ko-KR"/>
        </w:rPr>
        <w:t>under</w:t>
      </w:r>
      <w:r w:rsidRPr="000C1AD9">
        <w:rPr>
          <w:rFonts w:ascii="Calibri" w:eastAsia="Malgun Gothic" w:hAnsi="Calibri" w:cs="Batang"/>
          <w:b/>
          <w:lang w:val="en-GB" w:eastAsia="ko-KR"/>
        </w:rPr>
        <w:t xml:space="preserve"> defined constraints.</w:t>
      </w:r>
    </w:p>
    <w:p w:rsidR="00CC7E7E" w:rsidRPr="00B05666" w:rsidRDefault="00CC7E7E" w:rsidP="00CC7E7E">
      <w:pPr>
        <w:rPr>
          <w:rFonts w:ascii="Calibri" w:eastAsia="Malgun Gothic" w:hAnsi="Calibri" w:cs="Batang"/>
          <w:b/>
          <w:lang w:val="en-GB" w:eastAsia="ko-KR"/>
        </w:rPr>
      </w:pPr>
      <w:r w:rsidRPr="00B05666">
        <w:rPr>
          <w:rFonts w:ascii="Calibri" w:eastAsia="Malgun Gothic" w:hAnsi="Calibri" w:cs="Batang"/>
          <w:b/>
          <w:lang w:val="en-GB" w:eastAsia="ko-KR"/>
        </w:rPr>
        <w:t xml:space="preserve">Proposal 2: </w:t>
      </w:r>
      <w:r>
        <w:rPr>
          <w:rFonts w:ascii="Calibri" w:eastAsia="Malgun Gothic" w:hAnsi="Calibri" w:cs="Batang"/>
          <w:b/>
          <w:lang w:val="en-GB" w:eastAsia="ko-KR"/>
        </w:rPr>
        <w:t xml:space="preserve">As far as possible, </w:t>
      </w:r>
      <w:r w:rsidRPr="00B05666">
        <w:rPr>
          <w:rFonts w:ascii="Calibri" w:eastAsia="Malgun Gothic" w:hAnsi="Calibri" w:cs="Batang"/>
          <w:b/>
          <w:lang w:val="en-GB" w:eastAsia="ko-KR"/>
        </w:rPr>
        <w:t>IAB design choices made during Release 16 specification phase should not preclude or hinder further evolution of IAB to new use cases, such a</w:t>
      </w:r>
      <w:r>
        <w:rPr>
          <w:rFonts w:ascii="Calibri" w:eastAsia="Malgun Gothic" w:hAnsi="Calibri" w:cs="Batang"/>
          <w:b/>
          <w:lang w:val="en-GB" w:eastAsia="ko-KR"/>
        </w:rPr>
        <w:t>s</w:t>
      </w:r>
      <w:r w:rsidRPr="00B05666">
        <w:rPr>
          <w:rFonts w:ascii="Calibri" w:eastAsia="Malgun Gothic" w:hAnsi="Calibri" w:cs="Batang"/>
          <w:b/>
          <w:lang w:val="en-GB" w:eastAsia="ko-KR"/>
        </w:rPr>
        <w:t xml:space="preserve"> scenarios with IAB node mobility.</w:t>
      </w:r>
    </w:p>
    <w:p w:rsidR="00CC7E7E" w:rsidRPr="00CC7E7E" w:rsidRDefault="00CC7E7E" w:rsidP="00CC7E7E">
      <w:pPr>
        <w:rPr>
          <w:rFonts w:ascii="Calibri" w:eastAsia="Malgun Gothic" w:hAnsi="Calibri" w:cs="Batang"/>
          <w:b/>
          <w:lang w:val="en-GB" w:eastAsia="ko-KR"/>
        </w:rPr>
      </w:pPr>
      <w:r w:rsidRPr="00CC7E7E">
        <w:rPr>
          <w:rFonts w:ascii="Calibri" w:eastAsia="Malgun Gothic" w:hAnsi="Calibri" w:cs="Batang"/>
          <w:b/>
          <w:lang w:val="en-GB" w:eastAsia="ko-KR"/>
        </w:rPr>
        <w:t xml:space="preserve">Proposal 3: </w:t>
      </w:r>
      <w:r>
        <w:rPr>
          <w:rFonts w:ascii="Calibri" w:eastAsia="Malgun Gothic" w:hAnsi="Calibri" w:cs="Batang"/>
          <w:b/>
          <w:lang w:val="en-GB" w:eastAsia="ko-KR"/>
        </w:rPr>
        <w:t>RAN2 should</w:t>
      </w:r>
      <w:r w:rsidRPr="00CC7E7E">
        <w:rPr>
          <w:rFonts w:ascii="Calibri" w:eastAsia="Malgun Gothic" w:hAnsi="Calibri" w:cs="Batang"/>
          <w:b/>
          <w:lang w:val="en-GB" w:eastAsia="ko-KR"/>
        </w:rPr>
        <w:t xml:space="preserve"> adopt a routing scheme that uses destination ID + cost </w:t>
      </w:r>
      <w:r w:rsidR="005E7370">
        <w:rPr>
          <w:rFonts w:ascii="Calibri" w:eastAsia="Malgun Gothic" w:hAnsi="Calibri" w:cs="Batang"/>
          <w:b/>
          <w:lang w:val="en-GB" w:eastAsia="ko-KR"/>
        </w:rPr>
        <w:t xml:space="preserve">metric </w:t>
      </w:r>
      <w:r w:rsidRPr="00CC7E7E">
        <w:rPr>
          <w:rFonts w:ascii="Calibri" w:eastAsia="Malgun Gothic" w:hAnsi="Calibri" w:cs="Batang"/>
          <w:b/>
          <w:lang w:val="en-GB" w:eastAsia="ko-KR"/>
        </w:rPr>
        <w:t>configured by the donor node</w:t>
      </w:r>
      <w:r>
        <w:rPr>
          <w:rFonts w:ascii="Calibri" w:eastAsia="Malgun Gothic" w:hAnsi="Calibri" w:cs="Batang"/>
          <w:b/>
          <w:lang w:val="en-GB" w:eastAsia="ko-KR"/>
        </w:rPr>
        <w:t xml:space="preserve"> for BAP layer routing</w:t>
      </w:r>
      <w:r w:rsidRPr="00CC7E7E">
        <w:rPr>
          <w:rFonts w:ascii="Calibri" w:eastAsia="Malgun Gothic" w:hAnsi="Calibri" w:cs="Batang"/>
          <w:b/>
          <w:lang w:val="en-GB" w:eastAsia="ko-KR"/>
        </w:rPr>
        <w:t xml:space="preserve">. </w:t>
      </w:r>
      <w:r>
        <w:rPr>
          <w:rFonts w:ascii="Calibri" w:eastAsia="Malgun Gothic" w:hAnsi="Calibri" w:cs="Batang"/>
          <w:b/>
          <w:lang w:val="en-GB" w:eastAsia="ko-KR"/>
        </w:rPr>
        <w:t>T</w:t>
      </w:r>
      <w:r w:rsidRPr="00CC7E7E">
        <w:rPr>
          <w:rFonts w:ascii="Calibri" w:eastAsia="Malgun Gothic" w:hAnsi="Calibri" w:cs="Batang"/>
          <w:b/>
          <w:lang w:val="en-GB" w:eastAsia="ko-KR"/>
        </w:rPr>
        <w:t xml:space="preserve">he BAP header needs to carry only the destination ID, while the </w:t>
      </w:r>
      <w:r w:rsidR="00252261">
        <w:rPr>
          <w:rFonts w:ascii="Calibri" w:eastAsia="Malgun Gothic" w:hAnsi="Calibri" w:cs="Batang"/>
          <w:b/>
          <w:lang w:val="en-GB" w:eastAsia="ko-KR"/>
        </w:rPr>
        <w:t>cost metric</w:t>
      </w:r>
      <w:r w:rsidRPr="00CC7E7E">
        <w:rPr>
          <w:rFonts w:ascii="Calibri" w:eastAsia="Malgun Gothic" w:hAnsi="Calibri" w:cs="Batang"/>
          <w:b/>
          <w:lang w:val="en-GB" w:eastAsia="ko-KR"/>
        </w:rPr>
        <w:t xml:space="preserve"> (or any similar alternative determined by RAN2) can be configured by the donor node per path at the IAB node’s routing table via routing updates</w:t>
      </w:r>
      <w:r>
        <w:rPr>
          <w:rFonts w:ascii="Calibri" w:eastAsia="Malgun Gothic" w:hAnsi="Calibri" w:cs="Batang"/>
          <w:b/>
          <w:lang w:val="en-GB" w:eastAsia="ko-KR"/>
        </w:rPr>
        <w:t>.</w:t>
      </w:r>
    </w:p>
    <w:p w:rsidR="00477F9F" w:rsidRPr="004131D6" w:rsidRDefault="00477F9F"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DB04CF" w:rsidRDefault="00DB04CF" w:rsidP="00DB04CF">
      <w:pPr>
        <w:pStyle w:val="2222"/>
        <w:spacing w:after="120" w:line="288" w:lineRule="auto"/>
        <w:ind w:firstLineChars="0" w:firstLine="0"/>
        <w:jc w:val="left"/>
        <w:rPr>
          <w:rFonts w:cs="Times New Roman"/>
          <w:lang w:eastAsia="ko-KR"/>
        </w:rPr>
      </w:pPr>
      <w:r>
        <w:rPr>
          <w:rFonts w:cs="Times New Roman"/>
          <w:lang w:eastAsia="ko-KR"/>
        </w:rPr>
        <w:t xml:space="preserve">[1] </w:t>
      </w:r>
      <w:r w:rsidR="00BD7D01" w:rsidRPr="00BD7D01">
        <w:rPr>
          <w:rFonts w:cs="Times New Roman"/>
          <w:lang w:eastAsia="ko-KR"/>
        </w:rPr>
        <w:t>R2-1905063</w:t>
      </w:r>
      <w:r w:rsidR="00BD7D01">
        <w:rPr>
          <w:rFonts w:cs="Times New Roman"/>
          <w:lang w:eastAsia="ko-KR"/>
        </w:rPr>
        <w:t xml:space="preserve">, </w:t>
      </w:r>
      <w:r w:rsidR="00BD7D01" w:rsidRPr="00BD7D01">
        <w:rPr>
          <w:rFonts w:cs="Times New Roman"/>
          <w:lang w:eastAsia="ko-KR"/>
        </w:rPr>
        <w:t>Summary of email discussion [105#</w:t>
      </w:r>
      <w:proofErr w:type="gramStart"/>
      <w:r w:rsidR="00BD7D01" w:rsidRPr="00BD7D01">
        <w:rPr>
          <w:rFonts w:cs="Times New Roman"/>
          <w:lang w:eastAsia="ko-KR"/>
        </w:rPr>
        <w:t>46][</w:t>
      </w:r>
      <w:proofErr w:type="gramEnd"/>
      <w:r w:rsidR="00BD7D01" w:rsidRPr="00BD7D01">
        <w:rPr>
          <w:rFonts w:cs="Times New Roman"/>
          <w:lang w:eastAsia="ko-KR"/>
        </w:rPr>
        <w:t>IAB] Routing</w:t>
      </w:r>
      <w:r w:rsidR="00BD7D01">
        <w:rPr>
          <w:rFonts w:cs="Times New Roman"/>
          <w:lang w:eastAsia="ko-KR"/>
        </w:rPr>
        <w:t xml:space="preserve">, </w:t>
      </w:r>
      <w:r w:rsidR="00BD7D01" w:rsidRPr="00BD7D01">
        <w:rPr>
          <w:rFonts w:cs="Times New Roman"/>
          <w:lang w:eastAsia="ko-KR"/>
        </w:rPr>
        <w:t>LG Electronics Inc</w:t>
      </w:r>
      <w:r w:rsidR="001E5602">
        <w:rPr>
          <w:rFonts w:cs="Times New Roman"/>
          <w:lang w:eastAsia="ko-KR"/>
        </w:rPr>
        <w:t>.</w:t>
      </w:r>
    </w:p>
    <w:p w:rsidR="00074609" w:rsidRDefault="00074609" w:rsidP="00DB04CF">
      <w:pPr>
        <w:pStyle w:val="2222"/>
        <w:spacing w:after="120" w:line="288" w:lineRule="auto"/>
        <w:ind w:firstLineChars="0" w:firstLine="0"/>
        <w:jc w:val="left"/>
        <w:rPr>
          <w:rFonts w:cs="Times New Roman"/>
          <w:lang w:eastAsia="ko-KR"/>
        </w:rPr>
      </w:pPr>
      <w:r>
        <w:rPr>
          <w:rFonts w:cs="Times New Roman"/>
          <w:lang w:eastAsia="ko-KR"/>
        </w:rPr>
        <w:t xml:space="preserve">[2] </w:t>
      </w:r>
      <w:r w:rsidR="00B82CC4">
        <w:rPr>
          <w:rFonts w:cs="Times New Roman"/>
          <w:lang w:eastAsia="ko-KR"/>
        </w:rPr>
        <w:t xml:space="preserve">Draft report of </w:t>
      </w:r>
      <w:r w:rsidR="00441512">
        <w:rPr>
          <w:rFonts w:cs="Times New Roman"/>
          <w:lang w:eastAsia="ko-KR"/>
        </w:rPr>
        <w:t xml:space="preserve">3GPP TSG </w:t>
      </w:r>
      <w:r w:rsidR="00B82CC4" w:rsidRPr="00B82CC4">
        <w:rPr>
          <w:rFonts w:cs="Times New Roman"/>
          <w:lang w:eastAsia="ko-KR"/>
        </w:rPr>
        <w:t>RAN</w:t>
      </w:r>
      <w:r w:rsidR="00B82CC4">
        <w:rPr>
          <w:rFonts w:cs="Times New Roman"/>
          <w:lang w:eastAsia="ko-KR"/>
        </w:rPr>
        <w:t>2</w:t>
      </w:r>
      <w:r w:rsidR="00B82CC4" w:rsidRPr="00B82CC4">
        <w:rPr>
          <w:rFonts w:cs="Times New Roman"/>
          <w:lang w:eastAsia="ko-KR"/>
        </w:rPr>
        <w:t>#10</w:t>
      </w:r>
      <w:r w:rsidR="00B82CC4">
        <w:rPr>
          <w:rFonts w:cs="Times New Roman"/>
          <w:lang w:eastAsia="ko-KR"/>
        </w:rPr>
        <w:t>5</w:t>
      </w:r>
      <w:r w:rsidR="00B82CC4" w:rsidRPr="00B82CC4">
        <w:rPr>
          <w:rFonts w:cs="Times New Roman"/>
          <w:lang w:eastAsia="ko-KR"/>
        </w:rPr>
        <w:t>bis</w:t>
      </w:r>
      <w:r w:rsidR="00441512">
        <w:rPr>
          <w:rFonts w:cs="Times New Roman"/>
          <w:lang w:eastAsia="ko-KR"/>
        </w:rPr>
        <w:t xml:space="preserve"> meeting</w:t>
      </w:r>
      <w:r w:rsidR="00B82CC4" w:rsidRPr="00B82CC4">
        <w:rPr>
          <w:rFonts w:cs="Times New Roman"/>
          <w:lang w:eastAsia="ko-KR"/>
        </w:rPr>
        <w:t>, Xi’an, China</w:t>
      </w:r>
      <w:r>
        <w:rPr>
          <w:rFonts w:cs="Times New Roman"/>
          <w:lang w:eastAsia="ko-KR"/>
        </w:rPr>
        <w:t>.</w:t>
      </w:r>
    </w:p>
    <w:p w:rsidR="000548CD" w:rsidRPr="00BD2886" w:rsidRDefault="000548CD" w:rsidP="00DB04CF">
      <w:pPr>
        <w:pStyle w:val="2222"/>
        <w:spacing w:after="120" w:line="288" w:lineRule="auto"/>
        <w:ind w:firstLineChars="0" w:firstLine="0"/>
        <w:jc w:val="left"/>
        <w:rPr>
          <w:rFonts w:cs="Times New Roman"/>
          <w:lang w:eastAsia="ko-KR"/>
        </w:rPr>
      </w:pPr>
      <w:r>
        <w:rPr>
          <w:rFonts w:cs="Times New Roman"/>
          <w:lang w:eastAsia="ko-KR"/>
        </w:rPr>
        <w:t>[3] R2-1</w:t>
      </w:r>
      <w:r w:rsidR="007A15D4">
        <w:rPr>
          <w:rFonts w:cs="Times New Roman"/>
          <w:lang w:eastAsia="ko-KR"/>
        </w:rPr>
        <w:t>9</w:t>
      </w:r>
      <w:r w:rsidR="00E86463">
        <w:rPr>
          <w:rFonts w:cs="Times New Roman"/>
          <w:lang w:eastAsia="ko-KR"/>
        </w:rPr>
        <w:t>07374</w:t>
      </w:r>
      <w:r>
        <w:rPr>
          <w:rFonts w:cs="Times New Roman"/>
          <w:lang w:eastAsia="ko-KR"/>
        </w:rPr>
        <w:t xml:space="preserve">, </w:t>
      </w:r>
      <w:r w:rsidRPr="000548CD">
        <w:rPr>
          <w:rFonts w:cs="Times New Roman"/>
          <w:lang w:eastAsia="ko-KR"/>
        </w:rPr>
        <w:t>Co-existence of centralized vs. local routing functionality for IAB</w:t>
      </w:r>
      <w:r>
        <w:rPr>
          <w:rFonts w:cs="Times New Roman"/>
          <w:lang w:eastAsia="ko-KR"/>
        </w:rPr>
        <w:t>, AT&amp;T.</w:t>
      </w:r>
    </w:p>
    <w:sectPr w:rsidR="000548CD" w:rsidRPr="00BD288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923" w:rsidRDefault="00847923" w:rsidP="00424124">
      <w:pPr>
        <w:spacing w:before="0" w:after="0"/>
      </w:pPr>
      <w:r>
        <w:separator/>
      </w:r>
    </w:p>
  </w:endnote>
  <w:endnote w:type="continuationSeparator" w:id="0">
    <w:p w:rsidR="00847923" w:rsidRDefault="0084792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923" w:rsidRDefault="00847923" w:rsidP="00424124">
      <w:pPr>
        <w:spacing w:before="0" w:after="0"/>
      </w:pPr>
      <w:r>
        <w:separator/>
      </w:r>
    </w:p>
  </w:footnote>
  <w:footnote w:type="continuationSeparator" w:id="0">
    <w:p w:rsidR="00847923" w:rsidRDefault="00847923"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D01BA3"/>
    <w:multiLevelType w:val="hybridMultilevel"/>
    <w:tmpl w:val="E8EC32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1E2197"/>
    <w:multiLevelType w:val="hybridMultilevel"/>
    <w:tmpl w:val="8A0A0D5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EE34E40"/>
    <w:multiLevelType w:val="hybridMultilevel"/>
    <w:tmpl w:val="767251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CF3C70"/>
    <w:multiLevelType w:val="hybridMultilevel"/>
    <w:tmpl w:val="AC363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F470E45"/>
    <w:multiLevelType w:val="hybridMultilevel"/>
    <w:tmpl w:val="1930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8626C8A"/>
    <w:multiLevelType w:val="hybridMultilevel"/>
    <w:tmpl w:val="5E729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B130E"/>
    <w:multiLevelType w:val="hybridMultilevel"/>
    <w:tmpl w:val="5134CE8E"/>
    <w:lvl w:ilvl="0" w:tplc="5A166B50">
      <w:start w:val="550"/>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5D1A20B6"/>
    <w:lvl w:ilvl="0" w:tplc="0409000F">
      <w:start w:val="1"/>
      <w:numFmt w:val="decimal"/>
      <w:lvlText w:val="%1."/>
      <w:lvlJc w:val="left"/>
      <w:pPr>
        <w:tabs>
          <w:tab w:val="num" w:pos="360"/>
        </w:tabs>
        <w:ind w:left="360" w:hanging="360"/>
      </w:pPr>
      <w:rPr>
        <w:rFonts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2E0710"/>
    <w:multiLevelType w:val="hybridMultilevel"/>
    <w:tmpl w:val="61DCA19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75505CD6"/>
    <w:multiLevelType w:val="hybridMultilevel"/>
    <w:tmpl w:val="7C08D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0"/>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7"/>
  </w:num>
  <w:num w:numId="8">
    <w:abstractNumId w:val="16"/>
  </w:num>
  <w:num w:numId="9">
    <w:abstractNumId w:val="2"/>
  </w:num>
  <w:num w:numId="10">
    <w:abstractNumId w:val="3"/>
  </w:num>
  <w:num w:numId="11">
    <w:abstractNumId w:val="21"/>
  </w:num>
  <w:num w:numId="12">
    <w:abstractNumId w:val="10"/>
  </w:num>
  <w:num w:numId="13">
    <w:abstractNumId w:val="11"/>
  </w:num>
  <w:num w:numId="14">
    <w:abstractNumId w:val="29"/>
  </w:num>
  <w:num w:numId="15">
    <w:abstractNumId w:val="1"/>
  </w:num>
  <w:num w:numId="16">
    <w:abstractNumId w:val="25"/>
  </w:num>
  <w:num w:numId="17">
    <w:abstractNumId w:val="18"/>
  </w:num>
  <w:num w:numId="18">
    <w:abstractNumId w:val="12"/>
  </w:num>
  <w:num w:numId="19">
    <w:abstractNumId w:val="6"/>
  </w:num>
  <w:num w:numId="20">
    <w:abstractNumId w:val="26"/>
  </w:num>
  <w:num w:numId="21">
    <w:abstractNumId w:val="24"/>
  </w:num>
  <w:num w:numId="22">
    <w:abstractNumId w:val="13"/>
  </w:num>
  <w:num w:numId="23">
    <w:abstractNumId w:val="15"/>
  </w:num>
  <w:num w:numId="24">
    <w:abstractNumId w:val="28"/>
  </w:num>
  <w:num w:numId="25">
    <w:abstractNumId w:val="9"/>
  </w:num>
  <w:num w:numId="26">
    <w:abstractNumId w:val="17"/>
  </w:num>
  <w:num w:numId="27">
    <w:abstractNumId w:val="5"/>
  </w:num>
  <w:num w:numId="28">
    <w:abstractNumId w:val="19"/>
  </w:num>
  <w:num w:numId="29">
    <w:abstractNumId w:val="27"/>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522"/>
    <w:rsid w:val="000052FF"/>
    <w:rsid w:val="00005D82"/>
    <w:rsid w:val="0001485D"/>
    <w:rsid w:val="000149EC"/>
    <w:rsid w:val="00020853"/>
    <w:rsid w:val="00020F1A"/>
    <w:rsid w:val="000263EB"/>
    <w:rsid w:val="00032D47"/>
    <w:rsid w:val="000337FC"/>
    <w:rsid w:val="00036022"/>
    <w:rsid w:val="00042177"/>
    <w:rsid w:val="000440EF"/>
    <w:rsid w:val="00044947"/>
    <w:rsid w:val="000463E4"/>
    <w:rsid w:val="00051B4B"/>
    <w:rsid w:val="00051EBB"/>
    <w:rsid w:val="0005289E"/>
    <w:rsid w:val="0005353F"/>
    <w:rsid w:val="00054623"/>
    <w:rsid w:val="000548CD"/>
    <w:rsid w:val="000550BC"/>
    <w:rsid w:val="00057E9B"/>
    <w:rsid w:val="000643FA"/>
    <w:rsid w:val="0006646F"/>
    <w:rsid w:val="00070728"/>
    <w:rsid w:val="0007128D"/>
    <w:rsid w:val="000730C9"/>
    <w:rsid w:val="00074609"/>
    <w:rsid w:val="0007575F"/>
    <w:rsid w:val="00075B2C"/>
    <w:rsid w:val="00075FD1"/>
    <w:rsid w:val="00077712"/>
    <w:rsid w:val="00085800"/>
    <w:rsid w:val="000865E3"/>
    <w:rsid w:val="000917C5"/>
    <w:rsid w:val="00094DA3"/>
    <w:rsid w:val="00097DC6"/>
    <w:rsid w:val="000A0556"/>
    <w:rsid w:val="000A36A9"/>
    <w:rsid w:val="000B0720"/>
    <w:rsid w:val="000B58AF"/>
    <w:rsid w:val="000B6D99"/>
    <w:rsid w:val="000C0129"/>
    <w:rsid w:val="000C05C0"/>
    <w:rsid w:val="000C1AD9"/>
    <w:rsid w:val="000C21D0"/>
    <w:rsid w:val="000C57B9"/>
    <w:rsid w:val="000D176F"/>
    <w:rsid w:val="000D38DC"/>
    <w:rsid w:val="000E2283"/>
    <w:rsid w:val="000E29D8"/>
    <w:rsid w:val="000E7524"/>
    <w:rsid w:val="000F259D"/>
    <w:rsid w:val="000F6CCA"/>
    <w:rsid w:val="0010303E"/>
    <w:rsid w:val="0011063D"/>
    <w:rsid w:val="0011327D"/>
    <w:rsid w:val="0011588C"/>
    <w:rsid w:val="00116DA6"/>
    <w:rsid w:val="001279BC"/>
    <w:rsid w:val="00130F70"/>
    <w:rsid w:val="00134C07"/>
    <w:rsid w:val="001356D6"/>
    <w:rsid w:val="00137E15"/>
    <w:rsid w:val="001417A8"/>
    <w:rsid w:val="0015300C"/>
    <w:rsid w:val="00153793"/>
    <w:rsid w:val="00161ECE"/>
    <w:rsid w:val="00162B42"/>
    <w:rsid w:val="00164A98"/>
    <w:rsid w:val="00172743"/>
    <w:rsid w:val="00175301"/>
    <w:rsid w:val="00184E81"/>
    <w:rsid w:val="001901AC"/>
    <w:rsid w:val="001A3540"/>
    <w:rsid w:val="001A5A68"/>
    <w:rsid w:val="001A6212"/>
    <w:rsid w:val="001A75E0"/>
    <w:rsid w:val="001B0334"/>
    <w:rsid w:val="001B7305"/>
    <w:rsid w:val="001B731B"/>
    <w:rsid w:val="001C20E2"/>
    <w:rsid w:val="001C4ACE"/>
    <w:rsid w:val="001C699C"/>
    <w:rsid w:val="001D373B"/>
    <w:rsid w:val="001E02F3"/>
    <w:rsid w:val="001E0CE1"/>
    <w:rsid w:val="001E404E"/>
    <w:rsid w:val="001E5602"/>
    <w:rsid w:val="001E58CC"/>
    <w:rsid w:val="001E7549"/>
    <w:rsid w:val="001F02DD"/>
    <w:rsid w:val="001F2A01"/>
    <w:rsid w:val="001F59ED"/>
    <w:rsid w:val="002013B3"/>
    <w:rsid w:val="00201870"/>
    <w:rsid w:val="0020320C"/>
    <w:rsid w:val="00211D37"/>
    <w:rsid w:val="00212204"/>
    <w:rsid w:val="0021262A"/>
    <w:rsid w:val="00216763"/>
    <w:rsid w:val="00222269"/>
    <w:rsid w:val="00222811"/>
    <w:rsid w:val="00222D3A"/>
    <w:rsid w:val="00225464"/>
    <w:rsid w:val="00231F4B"/>
    <w:rsid w:val="0023295F"/>
    <w:rsid w:val="00233D70"/>
    <w:rsid w:val="00235373"/>
    <w:rsid w:val="0023657B"/>
    <w:rsid w:val="00240145"/>
    <w:rsid w:val="00240506"/>
    <w:rsid w:val="00242080"/>
    <w:rsid w:val="00246D61"/>
    <w:rsid w:val="0024786A"/>
    <w:rsid w:val="0025058B"/>
    <w:rsid w:val="00252261"/>
    <w:rsid w:val="00253BE4"/>
    <w:rsid w:val="00255A6D"/>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4979"/>
    <w:rsid w:val="00297225"/>
    <w:rsid w:val="002A005E"/>
    <w:rsid w:val="002A0270"/>
    <w:rsid w:val="002A66E2"/>
    <w:rsid w:val="002B6E52"/>
    <w:rsid w:val="002C0488"/>
    <w:rsid w:val="002C4097"/>
    <w:rsid w:val="002C594E"/>
    <w:rsid w:val="002D3D42"/>
    <w:rsid w:val="002D479B"/>
    <w:rsid w:val="002D6EC9"/>
    <w:rsid w:val="002D787B"/>
    <w:rsid w:val="002E188B"/>
    <w:rsid w:val="002E418B"/>
    <w:rsid w:val="002E65B5"/>
    <w:rsid w:val="002F2F26"/>
    <w:rsid w:val="002F4C25"/>
    <w:rsid w:val="003006AD"/>
    <w:rsid w:val="00301430"/>
    <w:rsid w:val="00305DFF"/>
    <w:rsid w:val="003141F5"/>
    <w:rsid w:val="00315DC4"/>
    <w:rsid w:val="00317020"/>
    <w:rsid w:val="00320B4D"/>
    <w:rsid w:val="00326FF6"/>
    <w:rsid w:val="00327A22"/>
    <w:rsid w:val="00332BB8"/>
    <w:rsid w:val="0033513A"/>
    <w:rsid w:val="00342130"/>
    <w:rsid w:val="00346605"/>
    <w:rsid w:val="00347824"/>
    <w:rsid w:val="0035318F"/>
    <w:rsid w:val="003547F4"/>
    <w:rsid w:val="00354C01"/>
    <w:rsid w:val="0036306A"/>
    <w:rsid w:val="00365A78"/>
    <w:rsid w:val="00372594"/>
    <w:rsid w:val="003727DB"/>
    <w:rsid w:val="00381FFA"/>
    <w:rsid w:val="00383E33"/>
    <w:rsid w:val="00385177"/>
    <w:rsid w:val="00386392"/>
    <w:rsid w:val="00386642"/>
    <w:rsid w:val="00392176"/>
    <w:rsid w:val="003921D6"/>
    <w:rsid w:val="00397058"/>
    <w:rsid w:val="003A0594"/>
    <w:rsid w:val="003A298A"/>
    <w:rsid w:val="003A553B"/>
    <w:rsid w:val="003A566A"/>
    <w:rsid w:val="003A7D12"/>
    <w:rsid w:val="003B1EC9"/>
    <w:rsid w:val="003B5456"/>
    <w:rsid w:val="003C1A43"/>
    <w:rsid w:val="003C2392"/>
    <w:rsid w:val="003C2E75"/>
    <w:rsid w:val="003C3250"/>
    <w:rsid w:val="003C3519"/>
    <w:rsid w:val="003D48AD"/>
    <w:rsid w:val="003E02B9"/>
    <w:rsid w:val="003E1304"/>
    <w:rsid w:val="003E35D4"/>
    <w:rsid w:val="003E5A01"/>
    <w:rsid w:val="003E7121"/>
    <w:rsid w:val="003F0731"/>
    <w:rsid w:val="003F33B4"/>
    <w:rsid w:val="004011AC"/>
    <w:rsid w:val="00405BCC"/>
    <w:rsid w:val="00405F6D"/>
    <w:rsid w:val="004131D6"/>
    <w:rsid w:val="00424124"/>
    <w:rsid w:val="00434212"/>
    <w:rsid w:val="004348C0"/>
    <w:rsid w:val="00440F6E"/>
    <w:rsid w:val="00441512"/>
    <w:rsid w:val="00443645"/>
    <w:rsid w:val="00443CD6"/>
    <w:rsid w:val="004527AA"/>
    <w:rsid w:val="0045411A"/>
    <w:rsid w:val="004552C9"/>
    <w:rsid w:val="00457AD5"/>
    <w:rsid w:val="004607AC"/>
    <w:rsid w:val="0046127E"/>
    <w:rsid w:val="00464389"/>
    <w:rsid w:val="00466E46"/>
    <w:rsid w:val="004678E1"/>
    <w:rsid w:val="004709B7"/>
    <w:rsid w:val="004718D2"/>
    <w:rsid w:val="00473281"/>
    <w:rsid w:val="00473B68"/>
    <w:rsid w:val="00474F67"/>
    <w:rsid w:val="00477F9F"/>
    <w:rsid w:val="0048301B"/>
    <w:rsid w:val="00485E38"/>
    <w:rsid w:val="00494D73"/>
    <w:rsid w:val="004A53FA"/>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644F"/>
    <w:rsid w:val="004D780D"/>
    <w:rsid w:val="004D7CF8"/>
    <w:rsid w:val="004E16A5"/>
    <w:rsid w:val="004E6BC0"/>
    <w:rsid w:val="004E6D3B"/>
    <w:rsid w:val="004F0F49"/>
    <w:rsid w:val="004F6CED"/>
    <w:rsid w:val="004F70BE"/>
    <w:rsid w:val="005007E9"/>
    <w:rsid w:val="00504C05"/>
    <w:rsid w:val="00504E5F"/>
    <w:rsid w:val="005055A6"/>
    <w:rsid w:val="00507060"/>
    <w:rsid w:val="00511146"/>
    <w:rsid w:val="0051179B"/>
    <w:rsid w:val="00512838"/>
    <w:rsid w:val="005131F9"/>
    <w:rsid w:val="0051424F"/>
    <w:rsid w:val="0052255B"/>
    <w:rsid w:val="00523623"/>
    <w:rsid w:val="005300F0"/>
    <w:rsid w:val="00535ABB"/>
    <w:rsid w:val="005363F5"/>
    <w:rsid w:val="00541819"/>
    <w:rsid w:val="0054560C"/>
    <w:rsid w:val="00545FD3"/>
    <w:rsid w:val="00554155"/>
    <w:rsid w:val="0055464C"/>
    <w:rsid w:val="0056238B"/>
    <w:rsid w:val="00565BDB"/>
    <w:rsid w:val="005666A4"/>
    <w:rsid w:val="0057145F"/>
    <w:rsid w:val="00575859"/>
    <w:rsid w:val="005758E7"/>
    <w:rsid w:val="005778C8"/>
    <w:rsid w:val="0058120D"/>
    <w:rsid w:val="0058506A"/>
    <w:rsid w:val="00587B98"/>
    <w:rsid w:val="00587E5A"/>
    <w:rsid w:val="00591190"/>
    <w:rsid w:val="00591208"/>
    <w:rsid w:val="005A18B4"/>
    <w:rsid w:val="005A60B4"/>
    <w:rsid w:val="005B3CBA"/>
    <w:rsid w:val="005B47BD"/>
    <w:rsid w:val="005B69C2"/>
    <w:rsid w:val="005B6FA6"/>
    <w:rsid w:val="005C55D3"/>
    <w:rsid w:val="005D2C51"/>
    <w:rsid w:val="005E7370"/>
    <w:rsid w:val="005F21BF"/>
    <w:rsid w:val="005F613D"/>
    <w:rsid w:val="005F705D"/>
    <w:rsid w:val="00600F57"/>
    <w:rsid w:val="00603015"/>
    <w:rsid w:val="0060603E"/>
    <w:rsid w:val="00621955"/>
    <w:rsid w:val="00632789"/>
    <w:rsid w:val="00633934"/>
    <w:rsid w:val="00634707"/>
    <w:rsid w:val="00636F9E"/>
    <w:rsid w:val="006419FA"/>
    <w:rsid w:val="006439F2"/>
    <w:rsid w:val="00644034"/>
    <w:rsid w:val="006477B7"/>
    <w:rsid w:val="00652AC8"/>
    <w:rsid w:val="0065437E"/>
    <w:rsid w:val="0066157D"/>
    <w:rsid w:val="00665936"/>
    <w:rsid w:val="006703A8"/>
    <w:rsid w:val="0067125A"/>
    <w:rsid w:val="00671E30"/>
    <w:rsid w:val="006756FB"/>
    <w:rsid w:val="00677BD0"/>
    <w:rsid w:val="00685B82"/>
    <w:rsid w:val="00685E11"/>
    <w:rsid w:val="00694E29"/>
    <w:rsid w:val="0069705B"/>
    <w:rsid w:val="006A02BF"/>
    <w:rsid w:val="006A0EDC"/>
    <w:rsid w:val="006A18DB"/>
    <w:rsid w:val="006A2D2E"/>
    <w:rsid w:val="006B15AF"/>
    <w:rsid w:val="006B67B9"/>
    <w:rsid w:val="006C0BAC"/>
    <w:rsid w:val="006C212C"/>
    <w:rsid w:val="006C452E"/>
    <w:rsid w:val="006C7692"/>
    <w:rsid w:val="006D2F17"/>
    <w:rsid w:val="006D6ABC"/>
    <w:rsid w:val="006E790B"/>
    <w:rsid w:val="006F055C"/>
    <w:rsid w:val="006F3E32"/>
    <w:rsid w:val="006F52D9"/>
    <w:rsid w:val="00702C40"/>
    <w:rsid w:val="00707438"/>
    <w:rsid w:val="00707D20"/>
    <w:rsid w:val="007105A3"/>
    <w:rsid w:val="00710F58"/>
    <w:rsid w:val="00713175"/>
    <w:rsid w:val="00713382"/>
    <w:rsid w:val="00714B77"/>
    <w:rsid w:val="00714CA5"/>
    <w:rsid w:val="00721AD7"/>
    <w:rsid w:val="007225EF"/>
    <w:rsid w:val="00722BA6"/>
    <w:rsid w:val="007233F6"/>
    <w:rsid w:val="00723DC5"/>
    <w:rsid w:val="00726B84"/>
    <w:rsid w:val="00727595"/>
    <w:rsid w:val="00727952"/>
    <w:rsid w:val="007316AF"/>
    <w:rsid w:val="007338D6"/>
    <w:rsid w:val="00736776"/>
    <w:rsid w:val="00740B36"/>
    <w:rsid w:val="007416A2"/>
    <w:rsid w:val="00745452"/>
    <w:rsid w:val="00746338"/>
    <w:rsid w:val="00747A6F"/>
    <w:rsid w:val="0075622F"/>
    <w:rsid w:val="0075669D"/>
    <w:rsid w:val="0076067D"/>
    <w:rsid w:val="00782CDC"/>
    <w:rsid w:val="00782D70"/>
    <w:rsid w:val="007839F9"/>
    <w:rsid w:val="00784132"/>
    <w:rsid w:val="00786229"/>
    <w:rsid w:val="00786D89"/>
    <w:rsid w:val="0078708D"/>
    <w:rsid w:val="00787145"/>
    <w:rsid w:val="00787FEB"/>
    <w:rsid w:val="00791D57"/>
    <w:rsid w:val="007939D7"/>
    <w:rsid w:val="007A15D4"/>
    <w:rsid w:val="007A2765"/>
    <w:rsid w:val="007B13E5"/>
    <w:rsid w:val="007B2F6B"/>
    <w:rsid w:val="007B473A"/>
    <w:rsid w:val="007C4B85"/>
    <w:rsid w:val="007D0BB2"/>
    <w:rsid w:val="007D2C48"/>
    <w:rsid w:val="007D4DBA"/>
    <w:rsid w:val="007E52F3"/>
    <w:rsid w:val="007E546F"/>
    <w:rsid w:val="007F0AF3"/>
    <w:rsid w:val="007F1928"/>
    <w:rsid w:val="007F392E"/>
    <w:rsid w:val="00800F70"/>
    <w:rsid w:val="00801804"/>
    <w:rsid w:val="00811A1B"/>
    <w:rsid w:val="00811FCD"/>
    <w:rsid w:val="00814815"/>
    <w:rsid w:val="00824DED"/>
    <w:rsid w:val="00826E5A"/>
    <w:rsid w:val="0083713D"/>
    <w:rsid w:val="00837F96"/>
    <w:rsid w:val="00840540"/>
    <w:rsid w:val="008437B2"/>
    <w:rsid w:val="00843F1C"/>
    <w:rsid w:val="00847923"/>
    <w:rsid w:val="00850DCE"/>
    <w:rsid w:val="00853591"/>
    <w:rsid w:val="00854FBB"/>
    <w:rsid w:val="00861E98"/>
    <w:rsid w:val="0086373E"/>
    <w:rsid w:val="008661BA"/>
    <w:rsid w:val="008671A6"/>
    <w:rsid w:val="00867A11"/>
    <w:rsid w:val="00871024"/>
    <w:rsid w:val="0087144B"/>
    <w:rsid w:val="00871CA8"/>
    <w:rsid w:val="00872D80"/>
    <w:rsid w:val="00872E80"/>
    <w:rsid w:val="008747AA"/>
    <w:rsid w:val="0087492B"/>
    <w:rsid w:val="00885004"/>
    <w:rsid w:val="00886940"/>
    <w:rsid w:val="00886B7B"/>
    <w:rsid w:val="00887AB4"/>
    <w:rsid w:val="00894290"/>
    <w:rsid w:val="008A25A1"/>
    <w:rsid w:val="008A2AA4"/>
    <w:rsid w:val="008B39B6"/>
    <w:rsid w:val="008B45CB"/>
    <w:rsid w:val="008B5568"/>
    <w:rsid w:val="008C1AFD"/>
    <w:rsid w:val="008C4B67"/>
    <w:rsid w:val="008D030F"/>
    <w:rsid w:val="008D1AEF"/>
    <w:rsid w:val="008E2319"/>
    <w:rsid w:val="008E48C2"/>
    <w:rsid w:val="008F0D8C"/>
    <w:rsid w:val="008F1BD1"/>
    <w:rsid w:val="008F2160"/>
    <w:rsid w:val="00901B67"/>
    <w:rsid w:val="00905E86"/>
    <w:rsid w:val="009124E4"/>
    <w:rsid w:val="00914F5C"/>
    <w:rsid w:val="00917D0F"/>
    <w:rsid w:val="00924EA9"/>
    <w:rsid w:val="00925FA2"/>
    <w:rsid w:val="00926A9C"/>
    <w:rsid w:val="00927803"/>
    <w:rsid w:val="00933AFB"/>
    <w:rsid w:val="00940101"/>
    <w:rsid w:val="00940DAB"/>
    <w:rsid w:val="00941829"/>
    <w:rsid w:val="009445D2"/>
    <w:rsid w:val="009453B3"/>
    <w:rsid w:val="00954A35"/>
    <w:rsid w:val="009550DA"/>
    <w:rsid w:val="009552CF"/>
    <w:rsid w:val="00957172"/>
    <w:rsid w:val="00957CD1"/>
    <w:rsid w:val="00961DB2"/>
    <w:rsid w:val="0097012A"/>
    <w:rsid w:val="0097292F"/>
    <w:rsid w:val="009741D9"/>
    <w:rsid w:val="009750CC"/>
    <w:rsid w:val="00980746"/>
    <w:rsid w:val="00982CA4"/>
    <w:rsid w:val="00984235"/>
    <w:rsid w:val="00992432"/>
    <w:rsid w:val="00993D92"/>
    <w:rsid w:val="00997E4E"/>
    <w:rsid w:val="009A4D63"/>
    <w:rsid w:val="009A54FC"/>
    <w:rsid w:val="009B08C5"/>
    <w:rsid w:val="009B52C0"/>
    <w:rsid w:val="009B52DF"/>
    <w:rsid w:val="009B75E8"/>
    <w:rsid w:val="009C0ABB"/>
    <w:rsid w:val="009C2167"/>
    <w:rsid w:val="009C21C2"/>
    <w:rsid w:val="009D392D"/>
    <w:rsid w:val="009D46C1"/>
    <w:rsid w:val="009E0D02"/>
    <w:rsid w:val="009E18C0"/>
    <w:rsid w:val="009E4418"/>
    <w:rsid w:val="009E5838"/>
    <w:rsid w:val="00A0235E"/>
    <w:rsid w:val="00A04526"/>
    <w:rsid w:val="00A1073C"/>
    <w:rsid w:val="00A11704"/>
    <w:rsid w:val="00A11840"/>
    <w:rsid w:val="00A14282"/>
    <w:rsid w:val="00A21D13"/>
    <w:rsid w:val="00A22671"/>
    <w:rsid w:val="00A22C61"/>
    <w:rsid w:val="00A262E4"/>
    <w:rsid w:val="00A26EC3"/>
    <w:rsid w:val="00A300E0"/>
    <w:rsid w:val="00A3158B"/>
    <w:rsid w:val="00A34F57"/>
    <w:rsid w:val="00A359C7"/>
    <w:rsid w:val="00A41CF3"/>
    <w:rsid w:val="00A456B1"/>
    <w:rsid w:val="00A4674D"/>
    <w:rsid w:val="00A5411C"/>
    <w:rsid w:val="00A547CE"/>
    <w:rsid w:val="00A55FF3"/>
    <w:rsid w:val="00A603CE"/>
    <w:rsid w:val="00A605F1"/>
    <w:rsid w:val="00A61CB6"/>
    <w:rsid w:val="00A64CF7"/>
    <w:rsid w:val="00A672BA"/>
    <w:rsid w:val="00A72B33"/>
    <w:rsid w:val="00A81A68"/>
    <w:rsid w:val="00A821EA"/>
    <w:rsid w:val="00A832E1"/>
    <w:rsid w:val="00A8721E"/>
    <w:rsid w:val="00A91D5B"/>
    <w:rsid w:val="00A92495"/>
    <w:rsid w:val="00AA12B3"/>
    <w:rsid w:val="00AA317D"/>
    <w:rsid w:val="00AA5160"/>
    <w:rsid w:val="00AA5899"/>
    <w:rsid w:val="00AB0589"/>
    <w:rsid w:val="00AB48E5"/>
    <w:rsid w:val="00AB75A3"/>
    <w:rsid w:val="00AB7FC6"/>
    <w:rsid w:val="00AC05AE"/>
    <w:rsid w:val="00AD0F30"/>
    <w:rsid w:val="00AD115D"/>
    <w:rsid w:val="00AD16AE"/>
    <w:rsid w:val="00AD6C53"/>
    <w:rsid w:val="00AE72F4"/>
    <w:rsid w:val="00AF0A4B"/>
    <w:rsid w:val="00AF2F4E"/>
    <w:rsid w:val="00AF3BF2"/>
    <w:rsid w:val="00AF4BBC"/>
    <w:rsid w:val="00AF5875"/>
    <w:rsid w:val="00AF65DE"/>
    <w:rsid w:val="00AF733C"/>
    <w:rsid w:val="00B04278"/>
    <w:rsid w:val="00B05666"/>
    <w:rsid w:val="00B12672"/>
    <w:rsid w:val="00B16FB4"/>
    <w:rsid w:val="00B2434D"/>
    <w:rsid w:val="00B24D29"/>
    <w:rsid w:val="00B32216"/>
    <w:rsid w:val="00B337EB"/>
    <w:rsid w:val="00B34716"/>
    <w:rsid w:val="00B3707E"/>
    <w:rsid w:val="00B40DE1"/>
    <w:rsid w:val="00B55DB9"/>
    <w:rsid w:val="00B55FA2"/>
    <w:rsid w:val="00B61A13"/>
    <w:rsid w:val="00B6232D"/>
    <w:rsid w:val="00B648CA"/>
    <w:rsid w:val="00B714C9"/>
    <w:rsid w:val="00B74894"/>
    <w:rsid w:val="00B749FB"/>
    <w:rsid w:val="00B75FF7"/>
    <w:rsid w:val="00B82B83"/>
    <w:rsid w:val="00B82CC4"/>
    <w:rsid w:val="00B909F7"/>
    <w:rsid w:val="00B96A24"/>
    <w:rsid w:val="00BA5710"/>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7D01"/>
    <w:rsid w:val="00BE26B4"/>
    <w:rsid w:val="00BF0257"/>
    <w:rsid w:val="00BF2C5D"/>
    <w:rsid w:val="00BF31E3"/>
    <w:rsid w:val="00BF5421"/>
    <w:rsid w:val="00BF5F1C"/>
    <w:rsid w:val="00C02DF9"/>
    <w:rsid w:val="00C04E8A"/>
    <w:rsid w:val="00C07731"/>
    <w:rsid w:val="00C17E83"/>
    <w:rsid w:val="00C218A9"/>
    <w:rsid w:val="00C261F4"/>
    <w:rsid w:val="00C30C6F"/>
    <w:rsid w:val="00C408C7"/>
    <w:rsid w:val="00C40BE6"/>
    <w:rsid w:val="00C47D6A"/>
    <w:rsid w:val="00C47EE0"/>
    <w:rsid w:val="00C534CA"/>
    <w:rsid w:val="00C63006"/>
    <w:rsid w:val="00C63EC2"/>
    <w:rsid w:val="00C67568"/>
    <w:rsid w:val="00C7007B"/>
    <w:rsid w:val="00C71871"/>
    <w:rsid w:val="00C724F1"/>
    <w:rsid w:val="00C735F1"/>
    <w:rsid w:val="00C73751"/>
    <w:rsid w:val="00C74044"/>
    <w:rsid w:val="00C913B6"/>
    <w:rsid w:val="00C91C5E"/>
    <w:rsid w:val="00C91F1C"/>
    <w:rsid w:val="00C92E44"/>
    <w:rsid w:val="00CA6EA3"/>
    <w:rsid w:val="00CB15A7"/>
    <w:rsid w:val="00CB6D97"/>
    <w:rsid w:val="00CC09CE"/>
    <w:rsid w:val="00CC7E7E"/>
    <w:rsid w:val="00CD0E88"/>
    <w:rsid w:val="00CD7B54"/>
    <w:rsid w:val="00CE0C9D"/>
    <w:rsid w:val="00CE1FF5"/>
    <w:rsid w:val="00CF4318"/>
    <w:rsid w:val="00CF524D"/>
    <w:rsid w:val="00D10682"/>
    <w:rsid w:val="00D134C5"/>
    <w:rsid w:val="00D21D9B"/>
    <w:rsid w:val="00D2306A"/>
    <w:rsid w:val="00D23CDC"/>
    <w:rsid w:val="00D24460"/>
    <w:rsid w:val="00D26593"/>
    <w:rsid w:val="00D268EB"/>
    <w:rsid w:val="00D26CFF"/>
    <w:rsid w:val="00D274C6"/>
    <w:rsid w:val="00D27AF6"/>
    <w:rsid w:val="00D37270"/>
    <w:rsid w:val="00D446F1"/>
    <w:rsid w:val="00D456D8"/>
    <w:rsid w:val="00D45A0E"/>
    <w:rsid w:val="00D4645D"/>
    <w:rsid w:val="00D4758C"/>
    <w:rsid w:val="00D50169"/>
    <w:rsid w:val="00D5391C"/>
    <w:rsid w:val="00D53C91"/>
    <w:rsid w:val="00D55C24"/>
    <w:rsid w:val="00D55FAB"/>
    <w:rsid w:val="00D56786"/>
    <w:rsid w:val="00D61EAB"/>
    <w:rsid w:val="00D6706B"/>
    <w:rsid w:val="00D701D3"/>
    <w:rsid w:val="00D720F5"/>
    <w:rsid w:val="00D724F9"/>
    <w:rsid w:val="00D7445F"/>
    <w:rsid w:val="00D91E8D"/>
    <w:rsid w:val="00D91F7D"/>
    <w:rsid w:val="00D92B1D"/>
    <w:rsid w:val="00D93FEB"/>
    <w:rsid w:val="00DA66EA"/>
    <w:rsid w:val="00DB0323"/>
    <w:rsid w:val="00DB04CF"/>
    <w:rsid w:val="00DB1FA7"/>
    <w:rsid w:val="00DB3BFC"/>
    <w:rsid w:val="00DC0E31"/>
    <w:rsid w:val="00DC4FEF"/>
    <w:rsid w:val="00DC6126"/>
    <w:rsid w:val="00DC70D0"/>
    <w:rsid w:val="00DC7DD6"/>
    <w:rsid w:val="00DD3971"/>
    <w:rsid w:val="00DE2A3F"/>
    <w:rsid w:val="00DF5F45"/>
    <w:rsid w:val="00E03E65"/>
    <w:rsid w:val="00E05DD8"/>
    <w:rsid w:val="00E06B55"/>
    <w:rsid w:val="00E13146"/>
    <w:rsid w:val="00E13C7E"/>
    <w:rsid w:val="00E146C1"/>
    <w:rsid w:val="00E148F7"/>
    <w:rsid w:val="00E174FC"/>
    <w:rsid w:val="00E20070"/>
    <w:rsid w:val="00E20994"/>
    <w:rsid w:val="00E22124"/>
    <w:rsid w:val="00E25E52"/>
    <w:rsid w:val="00E261AD"/>
    <w:rsid w:val="00E324C0"/>
    <w:rsid w:val="00E40344"/>
    <w:rsid w:val="00E40E4D"/>
    <w:rsid w:val="00E4377A"/>
    <w:rsid w:val="00E46D61"/>
    <w:rsid w:val="00E475F1"/>
    <w:rsid w:val="00E54061"/>
    <w:rsid w:val="00E545F2"/>
    <w:rsid w:val="00E54CC6"/>
    <w:rsid w:val="00E56C7E"/>
    <w:rsid w:val="00E576BD"/>
    <w:rsid w:val="00E57BE9"/>
    <w:rsid w:val="00E604D6"/>
    <w:rsid w:val="00E61985"/>
    <w:rsid w:val="00E67086"/>
    <w:rsid w:val="00E7530F"/>
    <w:rsid w:val="00E779E7"/>
    <w:rsid w:val="00E857E4"/>
    <w:rsid w:val="00E85B05"/>
    <w:rsid w:val="00E86463"/>
    <w:rsid w:val="00E9139D"/>
    <w:rsid w:val="00E92487"/>
    <w:rsid w:val="00EA26E5"/>
    <w:rsid w:val="00EA3B02"/>
    <w:rsid w:val="00EA5A59"/>
    <w:rsid w:val="00EA6213"/>
    <w:rsid w:val="00EB0C39"/>
    <w:rsid w:val="00EB3301"/>
    <w:rsid w:val="00EB588F"/>
    <w:rsid w:val="00EC0EEE"/>
    <w:rsid w:val="00EC28B4"/>
    <w:rsid w:val="00ED58BC"/>
    <w:rsid w:val="00EE0DCC"/>
    <w:rsid w:val="00EE2068"/>
    <w:rsid w:val="00EE4A18"/>
    <w:rsid w:val="00EF198D"/>
    <w:rsid w:val="00EF1F69"/>
    <w:rsid w:val="00EF61D1"/>
    <w:rsid w:val="00F05333"/>
    <w:rsid w:val="00F1311C"/>
    <w:rsid w:val="00F154D0"/>
    <w:rsid w:val="00F20DFF"/>
    <w:rsid w:val="00F21877"/>
    <w:rsid w:val="00F246F5"/>
    <w:rsid w:val="00F261D6"/>
    <w:rsid w:val="00F26D45"/>
    <w:rsid w:val="00F30C84"/>
    <w:rsid w:val="00F3461F"/>
    <w:rsid w:val="00F35704"/>
    <w:rsid w:val="00F35911"/>
    <w:rsid w:val="00F35DD7"/>
    <w:rsid w:val="00F42D43"/>
    <w:rsid w:val="00F44BC9"/>
    <w:rsid w:val="00F463C9"/>
    <w:rsid w:val="00F57965"/>
    <w:rsid w:val="00F62C88"/>
    <w:rsid w:val="00F71810"/>
    <w:rsid w:val="00F72ABE"/>
    <w:rsid w:val="00F72B1B"/>
    <w:rsid w:val="00F7596C"/>
    <w:rsid w:val="00F75F2B"/>
    <w:rsid w:val="00F76733"/>
    <w:rsid w:val="00F76A86"/>
    <w:rsid w:val="00F77E12"/>
    <w:rsid w:val="00F814DE"/>
    <w:rsid w:val="00F8337F"/>
    <w:rsid w:val="00F86E1C"/>
    <w:rsid w:val="00F86EE6"/>
    <w:rsid w:val="00F90045"/>
    <w:rsid w:val="00F925FE"/>
    <w:rsid w:val="00F959A1"/>
    <w:rsid w:val="00FA0472"/>
    <w:rsid w:val="00FA1BBD"/>
    <w:rsid w:val="00FA28D1"/>
    <w:rsid w:val="00FA6558"/>
    <w:rsid w:val="00FB2665"/>
    <w:rsid w:val="00FC3335"/>
    <w:rsid w:val="00FC3DE0"/>
    <w:rsid w:val="00FC61FD"/>
    <w:rsid w:val="00FD09FC"/>
    <w:rsid w:val="00FD1D86"/>
    <w:rsid w:val="00FD2C8C"/>
    <w:rsid w:val="00FD2F5F"/>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6BE03"/>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D53C91"/>
    <w:pPr>
      <w:overflowPunct w:val="0"/>
      <w:autoSpaceDE w:val="0"/>
      <w:autoSpaceDN w:val="0"/>
      <w:adjustRightInd w:val="0"/>
      <w:spacing w:after="180"/>
      <w:jc w:val="left"/>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166AE-F5CA-45D9-AB79-C3ED2D1AD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3132</Words>
  <Characters>17855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20946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4</cp:revision>
  <cp:lastPrinted>2018-09-28T20:14:00Z</cp:lastPrinted>
  <dcterms:created xsi:type="dcterms:W3CDTF">2019-05-07T21:22:00Z</dcterms:created>
  <dcterms:modified xsi:type="dcterms:W3CDTF">2019-05-07T21:24:00Z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